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b/>
          <w:sz w:val="28"/>
          <w:szCs w:val="28"/>
        </w:rPr>
      </w:pPr>
      <w:bookmarkStart w:id="0" w:name="_GoBack"/>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微软雅黑" w:hAnsi="微软雅黑" w:eastAsia="微软雅黑"/>
          <w:b/>
          <w:sz w:val="28"/>
          <w:szCs w:val="28"/>
        </w:rPr>
      </w:pPr>
      <w:r>
        <w:rPr>
          <w:rFonts w:hint="eastAsia" w:ascii="微软雅黑" w:hAnsi="微软雅黑" w:eastAsia="微软雅黑"/>
          <w:b/>
          <w:sz w:val="28"/>
          <w:szCs w:val="28"/>
        </w:rPr>
        <w:t>湖北银行信用卡领用合约</w:t>
      </w:r>
      <w:r>
        <w:rPr>
          <w:rFonts w:hint="eastAsia" w:ascii="微软雅黑" w:hAnsi="微软雅黑" w:eastAsia="微软雅黑"/>
          <w:b/>
          <w:sz w:val="28"/>
          <w:szCs w:val="28"/>
          <w:highlight w:val="none"/>
        </w:rPr>
        <w:t>（2022年11月版）</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color w:val="auto"/>
          <w:szCs w:val="21"/>
        </w:rPr>
      </w:pPr>
      <w:r>
        <w:rPr>
          <w:rFonts w:hint="eastAsia" w:ascii="微软雅黑" w:hAnsi="微软雅黑" w:eastAsia="微软雅黑"/>
          <w:szCs w:val="21"/>
        </w:rPr>
        <w:t>湖北银行股份有限公司（</w:t>
      </w:r>
      <w:r>
        <w:rPr>
          <w:rFonts w:hint="eastAsia" w:ascii="微软雅黑" w:hAnsi="微软雅黑" w:eastAsia="微软雅黑"/>
          <w:szCs w:val="21"/>
          <w:lang w:val="en-US" w:eastAsia="zh-CN"/>
        </w:rPr>
        <w:t>含湖北银行股份有限公司分支机构，</w:t>
      </w:r>
      <w:r>
        <w:rPr>
          <w:rFonts w:hint="eastAsia" w:ascii="微软雅黑" w:hAnsi="微软雅黑" w:eastAsia="微软雅黑"/>
          <w:szCs w:val="21"/>
        </w:rPr>
        <w:t>下称</w:t>
      </w:r>
      <w:r>
        <w:rPr>
          <w:rFonts w:hint="eastAsia" w:ascii="微软雅黑" w:hAnsi="微软雅黑" w:eastAsia="微软雅黑"/>
          <w:szCs w:val="21"/>
          <w:lang w:eastAsia="zh-CN"/>
        </w:rPr>
        <w:t>“</w:t>
      </w:r>
      <w:r>
        <w:rPr>
          <w:rFonts w:hint="eastAsia" w:ascii="微软雅黑" w:hAnsi="微软雅黑" w:eastAsia="微软雅黑"/>
          <w:szCs w:val="21"/>
        </w:rPr>
        <w:t>甲方</w:t>
      </w:r>
      <w:r>
        <w:rPr>
          <w:rFonts w:hint="eastAsia" w:ascii="微软雅黑" w:hAnsi="微软雅黑" w:eastAsia="微软雅黑"/>
          <w:szCs w:val="21"/>
          <w:lang w:eastAsia="zh-CN"/>
        </w:rPr>
        <w:t>”</w:t>
      </w:r>
      <w:r>
        <w:rPr>
          <w:rFonts w:hint="eastAsia" w:ascii="微软雅黑" w:hAnsi="微软雅黑" w:eastAsia="微软雅黑"/>
          <w:szCs w:val="21"/>
        </w:rPr>
        <w:t>）与申领人（下称</w:t>
      </w:r>
      <w:r>
        <w:rPr>
          <w:rFonts w:hint="eastAsia" w:ascii="微软雅黑" w:hAnsi="微软雅黑" w:eastAsia="微软雅黑"/>
          <w:szCs w:val="21"/>
          <w:lang w:eastAsia="zh-CN"/>
        </w:rPr>
        <w:t>“</w:t>
      </w:r>
      <w:r>
        <w:rPr>
          <w:rFonts w:hint="eastAsia" w:ascii="微软雅黑" w:hAnsi="微软雅黑" w:eastAsia="微软雅黑"/>
          <w:szCs w:val="21"/>
        </w:rPr>
        <w:t>乙方</w:t>
      </w:r>
      <w:r>
        <w:rPr>
          <w:rFonts w:hint="eastAsia" w:ascii="微软雅黑" w:hAnsi="微软雅黑" w:eastAsia="微软雅黑"/>
          <w:szCs w:val="21"/>
          <w:lang w:eastAsia="zh-CN"/>
        </w:rPr>
        <w:t>”</w:t>
      </w:r>
      <w:r>
        <w:rPr>
          <w:rFonts w:hint="eastAsia" w:ascii="微软雅黑" w:hAnsi="微软雅黑" w:eastAsia="微软雅黑"/>
          <w:szCs w:val="21"/>
        </w:rPr>
        <w:t>）在同意共同遵守适用的法律法规和监管政策（下称</w:t>
      </w:r>
      <w:r>
        <w:rPr>
          <w:rFonts w:hint="eastAsia" w:ascii="微软雅黑" w:hAnsi="微软雅黑" w:eastAsia="微软雅黑"/>
          <w:szCs w:val="21"/>
          <w:lang w:eastAsia="zh-CN"/>
        </w:rPr>
        <w:t>“</w:t>
      </w:r>
      <w:r>
        <w:rPr>
          <w:rFonts w:hint="eastAsia" w:ascii="微软雅黑" w:hAnsi="微软雅黑" w:eastAsia="微软雅黑"/>
          <w:szCs w:val="21"/>
        </w:rPr>
        <w:t>适用法律</w:t>
      </w:r>
      <w:r>
        <w:rPr>
          <w:rFonts w:hint="eastAsia" w:ascii="微软雅黑" w:hAnsi="微软雅黑" w:eastAsia="微软雅黑"/>
          <w:szCs w:val="21"/>
          <w:lang w:eastAsia="zh-CN"/>
        </w:rPr>
        <w:t>”</w:t>
      </w:r>
      <w:r>
        <w:rPr>
          <w:rFonts w:hint="eastAsia" w:ascii="微软雅黑" w:hAnsi="微软雅黑" w:eastAsia="微软雅黑"/>
          <w:szCs w:val="21"/>
        </w:rPr>
        <w:t>），以及《湖北银行信用卡章程》的前提下，就申领和使用甲方信用卡</w:t>
      </w:r>
      <w:r>
        <w:rPr>
          <w:rFonts w:hint="eastAsia" w:ascii="微软雅黑" w:hAnsi="微软雅黑" w:eastAsia="微软雅黑"/>
          <w:szCs w:val="21"/>
          <w:lang w:eastAsia="zh-CN"/>
        </w:rPr>
        <w:t>相关</w:t>
      </w:r>
      <w:r>
        <w:rPr>
          <w:rFonts w:hint="eastAsia" w:ascii="微软雅黑" w:hAnsi="微软雅黑" w:eastAsia="微软雅黑"/>
          <w:szCs w:val="21"/>
        </w:rPr>
        <w:t>事宜达成本合约。</w:t>
      </w:r>
      <w:r>
        <w:rPr>
          <w:rFonts w:hint="eastAsia" w:ascii="微软雅黑" w:hAnsi="微软雅黑" w:eastAsia="微软雅黑"/>
          <w:color w:val="auto"/>
          <w:szCs w:val="21"/>
        </w:rPr>
        <w:t>乙方可通过湖北银行股份有限公司官方网站（www.hubeibank.cn)查询《湖北银行信用卡章程》、本合约、业务申请表及信用卡相关业务规则。</w:t>
      </w:r>
    </w:p>
    <w:p>
      <w:pPr>
        <w:keepNext w:val="0"/>
        <w:keepLines w:val="0"/>
        <w:pageBreakBefore w:val="0"/>
        <w:kinsoku/>
        <w:wordWrap/>
        <w:overflowPunct/>
        <w:topLinePunct w:val="0"/>
        <w:autoSpaceDE/>
        <w:autoSpaceDN/>
        <w:bidi w:val="0"/>
        <w:adjustRightInd/>
        <w:snapToGrid w:val="0"/>
        <w:spacing w:line="600" w:lineRule="exact"/>
        <w:ind w:firstLine="480" w:firstLineChars="200"/>
        <w:jc w:val="left"/>
        <w:textAlignment w:val="auto"/>
        <w:rPr>
          <w:rFonts w:ascii="微软雅黑" w:hAnsi="微软雅黑" w:eastAsia="微软雅黑"/>
          <w:b/>
          <w:sz w:val="24"/>
          <w:szCs w:val="24"/>
        </w:rPr>
      </w:pPr>
      <w:r>
        <w:rPr>
          <w:rFonts w:hint="eastAsia" w:ascii="微软雅黑" w:hAnsi="微软雅黑" w:eastAsia="微软雅黑"/>
          <w:b/>
          <w:sz w:val="24"/>
          <w:szCs w:val="24"/>
        </w:rPr>
        <w:t>第一条 申请</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szCs w:val="21"/>
        </w:rPr>
      </w:pPr>
      <w:r>
        <w:rPr>
          <w:rFonts w:hint="eastAsia" w:ascii="微软雅黑" w:hAnsi="微软雅黑" w:eastAsia="微软雅黑"/>
          <w:szCs w:val="21"/>
        </w:rPr>
        <w:t>1.本合约乙方包括主卡申领人及附属卡申领人（如有），主卡申领人应当确保附属卡申领人知悉、理解并遵守本合约，并对附属卡申领人的所有用卡行为承担责任，包括但不限于清偿其应付账款。附属卡申领人同意连带承担主卡申领人的所有责任。</w:t>
      </w:r>
    </w:p>
    <w:p>
      <w:pPr>
        <w:keepNext w:val="0"/>
        <w:keepLines w:val="0"/>
        <w:pageBreakBefore w:val="0"/>
        <w:widowControl w:val="0"/>
        <w:kinsoku/>
        <w:wordWrap/>
        <w:overflowPunct/>
        <w:topLinePunct w:val="0"/>
        <w:autoSpaceDE/>
        <w:autoSpaceDN/>
        <w:bidi w:val="0"/>
        <w:adjustRightInd/>
        <w:snapToGrid w:val="0"/>
        <w:spacing w:line="600" w:lineRule="exact"/>
        <w:ind w:firstLine="420" w:firstLineChars="200"/>
        <w:textAlignment w:val="auto"/>
        <w:rPr>
          <w:rFonts w:hint="eastAsia" w:ascii="仿宋_GB2312" w:hAnsi="仿宋_GB2312" w:eastAsia="仿宋_GB2312" w:cs="仿宋_GB2312"/>
          <w:color w:val="auto"/>
          <w:sz w:val="24"/>
          <w:szCs w:val="28"/>
        </w:rPr>
      </w:pPr>
      <w:r>
        <w:rPr>
          <w:rFonts w:hint="eastAsia" w:ascii="微软雅黑" w:hAnsi="微软雅黑" w:eastAsia="微软雅黑"/>
          <w:szCs w:val="21"/>
        </w:rPr>
        <w:t>2.乙方应按甲方规定的内容和方式，准确、完整、真实地提交信用卡申请信息和证明资料（下称</w:t>
      </w:r>
      <w:r>
        <w:rPr>
          <w:rFonts w:hint="eastAsia" w:ascii="微软雅黑" w:hAnsi="微软雅黑" w:eastAsia="微软雅黑"/>
          <w:szCs w:val="21"/>
          <w:lang w:eastAsia="zh-CN"/>
        </w:rPr>
        <w:t>“</w:t>
      </w:r>
      <w:r>
        <w:rPr>
          <w:rFonts w:hint="eastAsia" w:ascii="微软雅黑" w:hAnsi="微软雅黑" w:eastAsia="微软雅黑"/>
          <w:szCs w:val="21"/>
        </w:rPr>
        <w:t>申请资料</w:t>
      </w:r>
      <w:r>
        <w:rPr>
          <w:rFonts w:hint="eastAsia" w:ascii="微软雅黑" w:hAnsi="微软雅黑" w:eastAsia="微软雅黑"/>
          <w:szCs w:val="21"/>
          <w:lang w:eastAsia="zh-CN"/>
        </w:rPr>
        <w:t>”</w:t>
      </w:r>
      <w:r>
        <w:rPr>
          <w:rFonts w:hint="eastAsia" w:ascii="微软雅黑" w:hAnsi="微软雅黑" w:eastAsia="微软雅黑"/>
          <w:szCs w:val="21"/>
        </w:rPr>
        <w:t>）</w:t>
      </w:r>
      <w:r>
        <w:rPr>
          <w:rFonts w:hint="eastAsia" w:ascii="微软雅黑" w:hAnsi="微软雅黑" w:eastAsia="微软雅黑"/>
          <w:szCs w:val="21"/>
          <w:lang w:eastAsia="zh-CN"/>
        </w:rPr>
        <w:t>。</w:t>
      </w:r>
      <w:r>
        <w:rPr>
          <w:rFonts w:hint="eastAsia" w:ascii="微软雅黑" w:hAnsi="微软雅黑" w:eastAsia="微软雅黑"/>
          <w:b/>
          <w:szCs w:val="21"/>
        </w:rPr>
        <w:t>乙方提供的申请资料及乙方在申请表中所填内容（包括但不限于姓名、国籍、通讯地址、手机号码、电话号码、身份证号码等信息）如有变更或失效的，应立即联系甲方办理变更手续。甲方或诉讼管辖法院向</w:t>
      </w:r>
      <w:r>
        <w:rPr>
          <w:rFonts w:hint="eastAsia" w:ascii="微软雅黑" w:hAnsi="微软雅黑" w:eastAsia="微软雅黑"/>
          <w:b/>
          <w:szCs w:val="21"/>
          <w:lang w:eastAsia="zh-CN"/>
        </w:rPr>
        <w:t>乙方</w:t>
      </w:r>
      <w:r>
        <w:rPr>
          <w:rFonts w:hint="eastAsia" w:ascii="微软雅黑" w:hAnsi="微软雅黑" w:eastAsia="微软雅黑"/>
          <w:b/>
          <w:szCs w:val="21"/>
        </w:rPr>
        <w:t>提供的任何通讯地址寄送文件均视为已送达，因乙方提供资料失实、不详尽或资料更新不及时导致的后果及损失，由乙方自行承担。</w:t>
      </w:r>
      <w:r>
        <w:rPr>
          <w:rFonts w:hint="eastAsia" w:ascii="微软雅黑" w:hAnsi="微软雅黑" w:eastAsia="微软雅黑" w:cstheme="minorBidi"/>
          <w:color w:val="auto"/>
          <w:sz w:val="21"/>
          <w:szCs w:val="21"/>
          <w:lang w:eastAsia="zh-CN"/>
        </w:rPr>
        <w:t>乙</w:t>
      </w:r>
      <w:r>
        <w:rPr>
          <w:rFonts w:hint="eastAsia" w:ascii="微软雅黑" w:hAnsi="微软雅黑" w:eastAsia="微软雅黑" w:cstheme="minorBidi"/>
          <w:color w:val="auto"/>
          <w:sz w:val="21"/>
          <w:szCs w:val="21"/>
        </w:rPr>
        <w:t>方知晓并同意，无论</w:t>
      </w:r>
      <w:r>
        <w:rPr>
          <w:rFonts w:hint="eastAsia" w:ascii="微软雅黑" w:hAnsi="微软雅黑" w:eastAsia="微软雅黑" w:cstheme="minorBidi"/>
          <w:color w:val="auto"/>
          <w:sz w:val="21"/>
          <w:szCs w:val="21"/>
          <w:lang w:eastAsia="zh-CN"/>
        </w:rPr>
        <w:t>甲</w:t>
      </w:r>
      <w:r>
        <w:rPr>
          <w:rFonts w:hint="eastAsia" w:ascii="微软雅黑" w:hAnsi="微软雅黑" w:eastAsia="微软雅黑" w:cstheme="minorBidi"/>
          <w:color w:val="auto"/>
          <w:sz w:val="21"/>
          <w:szCs w:val="21"/>
        </w:rPr>
        <w:t>方是否向</w:t>
      </w:r>
      <w:r>
        <w:rPr>
          <w:rFonts w:hint="eastAsia" w:ascii="微软雅黑" w:hAnsi="微软雅黑" w:eastAsia="微软雅黑" w:cstheme="minorBidi"/>
          <w:color w:val="auto"/>
          <w:sz w:val="21"/>
          <w:szCs w:val="21"/>
          <w:lang w:eastAsia="zh-CN"/>
        </w:rPr>
        <w:t>乙</w:t>
      </w:r>
      <w:r>
        <w:rPr>
          <w:rFonts w:hint="eastAsia" w:ascii="微软雅黑" w:hAnsi="微软雅黑" w:eastAsia="微软雅黑" w:cstheme="minorBidi"/>
          <w:color w:val="auto"/>
          <w:sz w:val="21"/>
          <w:szCs w:val="21"/>
        </w:rPr>
        <w:t>方核发信用卡，</w:t>
      </w:r>
      <w:r>
        <w:rPr>
          <w:rFonts w:hint="eastAsia" w:ascii="微软雅黑" w:hAnsi="微软雅黑" w:eastAsia="微软雅黑" w:cstheme="minorBidi"/>
          <w:b/>
          <w:bCs/>
          <w:color w:val="auto"/>
          <w:sz w:val="21"/>
          <w:szCs w:val="21"/>
        </w:rPr>
        <w:t>申请资料均不退还</w:t>
      </w:r>
      <w:r>
        <w:rPr>
          <w:rFonts w:hint="eastAsia" w:ascii="微软雅黑" w:hAnsi="微软雅黑" w:eastAsia="微软雅黑" w:cstheme="minorBidi"/>
          <w:b/>
          <w:bCs/>
          <w:color w:val="auto"/>
          <w:sz w:val="21"/>
          <w:szCs w:val="21"/>
          <w:lang w:eastAsia="zh-CN"/>
        </w:rPr>
        <w:t>乙</w:t>
      </w:r>
      <w:r>
        <w:rPr>
          <w:rFonts w:hint="eastAsia" w:ascii="微软雅黑" w:hAnsi="微软雅黑" w:eastAsia="微软雅黑" w:cstheme="minorBidi"/>
          <w:b/>
          <w:bCs/>
          <w:color w:val="auto"/>
          <w:sz w:val="21"/>
          <w:szCs w:val="21"/>
        </w:rPr>
        <w:t>方</w:t>
      </w:r>
      <w:r>
        <w:rPr>
          <w:rFonts w:hint="eastAsia" w:ascii="微软雅黑" w:hAnsi="微软雅黑" w:eastAsia="微软雅黑" w:cstheme="minorBidi"/>
          <w:color w:val="auto"/>
          <w:sz w:val="21"/>
          <w:szCs w:val="21"/>
        </w:rPr>
        <w:t>。</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482"/>
        <w:textAlignment w:val="auto"/>
        <w:rPr>
          <w:rFonts w:ascii="黑体" w:eastAsia="黑体" w:cs="宋体" w:hAnsiTheme="minorEastAsia"/>
          <w:color w:val="000000" w:themeColor="text1"/>
          <w:kern w:val="0"/>
          <w:sz w:val="24"/>
          <w:szCs w:val="24"/>
          <w14:textFill>
            <w14:solidFill>
              <w14:schemeClr w14:val="tx1"/>
            </w14:solidFill>
          </w14:textFill>
        </w:rPr>
      </w:pPr>
      <w:r>
        <w:rPr>
          <w:rFonts w:hint="eastAsia" w:ascii="微软雅黑" w:hAnsi="微软雅黑" w:eastAsia="微软雅黑"/>
          <w:color w:val="auto"/>
          <w:szCs w:val="21"/>
          <w:highlight w:val="none"/>
          <w:lang w:val="en-US" w:eastAsia="zh-CN"/>
        </w:rPr>
        <w:t>3</w:t>
      </w:r>
      <w:r>
        <w:rPr>
          <w:rFonts w:hint="eastAsia" w:ascii="微软雅黑" w:hAnsi="微软雅黑" w:eastAsia="微软雅黑"/>
          <w:b/>
          <w:color w:val="auto"/>
          <w:szCs w:val="21"/>
          <w:highlight w:val="none"/>
        </w:rPr>
        <w:t>.</w:t>
      </w:r>
      <w:r>
        <w:rPr>
          <w:rFonts w:hint="eastAsia" w:ascii="微软雅黑" w:hAnsi="微软雅黑" w:eastAsia="微软雅黑" w:cstheme="minorBidi"/>
          <w:b/>
          <w:bCs w:val="0"/>
          <w:i w:val="0"/>
          <w:iCs w:val="0"/>
          <w:caps w:val="0"/>
          <w:color w:val="auto"/>
          <w:spacing w:val="0"/>
          <w:sz w:val="21"/>
          <w:szCs w:val="21"/>
          <w:shd w:val="clear" w:fill="auto"/>
        </w:rPr>
        <w:t>为履行</w:t>
      </w:r>
      <w:r>
        <w:rPr>
          <w:rStyle w:val="8"/>
          <w:rFonts w:hint="eastAsia" w:ascii="微软雅黑" w:hAnsi="微软雅黑" w:eastAsia="微软雅黑" w:cstheme="minorBidi"/>
          <w:b/>
          <w:bCs w:val="0"/>
          <w:i w:val="0"/>
          <w:iCs w:val="0"/>
          <w:caps w:val="0"/>
          <w:color w:val="auto"/>
          <w:spacing w:val="0"/>
          <w:sz w:val="21"/>
          <w:szCs w:val="21"/>
          <w:shd w:val="clear" w:fill="FFFFFF"/>
        </w:rPr>
        <w:t>法律法规、监管要求</w:t>
      </w:r>
      <w:r>
        <w:rPr>
          <w:rFonts w:hint="eastAsia" w:ascii="微软雅黑" w:hAnsi="微软雅黑" w:eastAsia="微软雅黑" w:cstheme="minorBidi"/>
          <w:b/>
          <w:bCs w:val="0"/>
          <w:i w:val="0"/>
          <w:iCs w:val="0"/>
          <w:caps w:val="0"/>
          <w:color w:val="auto"/>
          <w:spacing w:val="0"/>
          <w:sz w:val="21"/>
          <w:szCs w:val="21"/>
          <w:shd w:val="clear" w:fill="auto"/>
        </w:rPr>
        <w:t>，以及向</w:t>
      </w:r>
      <w:r>
        <w:rPr>
          <w:rFonts w:hint="eastAsia" w:ascii="微软雅黑" w:hAnsi="微软雅黑" w:eastAsia="微软雅黑" w:cstheme="minorBidi"/>
          <w:b/>
          <w:bCs w:val="0"/>
          <w:i w:val="0"/>
          <w:iCs w:val="0"/>
          <w:caps w:val="0"/>
          <w:color w:val="auto"/>
          <w:spacing w:val="0"/>
          <w:sz w:val="21"/>
          <w:szCs w:val="21"/>
          <w:shd w:val="clear"/>
          <w:lang w:eastAsia="zh-CN"/>
        </w:rPr>
        <w:t>乙</w:t>
      </w:r>
      <w:r>
        <w:rPr>
          <w:rFonts w:hint="eastAsia" w:ascii="微软雅黑" w:hAnsi="微软雅黑" w:eastAsia="微软雅黑" w:cstheme="minorBidi"/>
          <w:b/>
          <w:bCs w:val="0"/>
          <w:i w:val="0"/>
          <w:iCs w:val="0"/>
          <w:caps w:val="0"/>
          <w:color w:val="auto"/>
          <w:spacing w:val="0"/>
          <w:sz w:val="21"/>
          <w:szCs w:val="21"/>
          <w:shd w:val="clear" w:fill="auto"/>
        </w:rPr>
        <w:t>方提供</w:t>
      </w:r>
      <w:r>
        <w:rPr>
          <w:rStyle w:val="8"/>
          <w:rFonts w:hint="eastAsia" w:ascii="微软雅黑" w:hAnsi="微软雅黑" w:eastAsia="微软雅黑" w:cstheme="minorBidi"/>
          <w:b/>
          <w:bCs w:val="0"/>
          <w:i w:val="0"/>
          <w:iCs w:val="0"/>
          <w:caps w:val="0"/>
          <w:color w:val="auto"/>
          <w:spacing w:val="0"/>
          <w:sz w:val="21"/>
          <w:szCs w:val="21"/>
          <w:shd w:val="clear" w:fill="FFFFFF"/>
        </w:rPr>
        <w:t>授信审批、卡片制作发放、额度管理、交易授权、分期付款、风险管理、资金结算、账务处理、</w:t>
      </w:r>
      <w:r>
        <w:rPr>
          <w:rStyle w:val="8"/>
          <w:rFonts w:hint="eastAsia" w:ascii="微软雅黑" w:hAnsi="微软雅黑" w:eastAsia="微软雅黑" w:cstheme="minorBidi"/>
          <w:b/>
          <w:bCs w:val="0"/>
          <w:i w:val="0"/>
          <w:iCs w:val="0"/>
          <w:caps w:val="0"/>
          <w:color w:val="auto"/>
          <w:spacing w:val="0"/>
          <w:sz w:val="21"/>
          <w:szCs w:val="21"/>
          <w:shd w:val="clear" w:fill="FFFFFF"/>
          <w:lang w:eastAsia="zh-CN"/>
        </w:rPr>
        <w:t>异议</w:t>
      </w:r>
      <w:r>
        <w:rPr>
          <w:rStyle w:val="8"/>
          <w:rFonts w:hint="eastAsia" w:ascii="微软雅黑" w:hAnsi="微软雅黑" w:eastAsia="微软雅黑" w:cstheme="minorBidi"/>
          <w:b/>
          <w:bCs w:val="0"/>
          <w:i w:val="0"/>
          <w:iCs w:val="0"/>
          <w:caps w:val="0"/>
          <w:color w:val="auto"/>
          <w:spacing w:val="0"/>
          <w:sz w:val="21"/>
          <w:szCs w:val="21"/>
          <w:shd w:val="clear" w:fill="FFFFFF"/>
        </w:rPr>
        <w:t>处理、客户服务、权益服务、贷后管理、欠款催收、资产处置、债权转让</w:t>
      </w:r>
      <w:r>
        <w:rPr>
          <w:rFonts w:hint="eastAsia" w:ascii="微软雅黑" w:hAnsi="微软雅黑" w:eastAsia="微软雅黑" w:cstheme="minorBidi"/>
          <w:b/>
          <w:bCs w:val="0"/>
          <w:i w:val="0"/>
          <w:iCs w:val="0"/>
          <w:caps w:val="0"/>
          <w:color w:val="auto"/>
          <w:spacing w:val="0"/>
          <w:sz w:val="21"/>
          <w:szCs w:val="21"/>
          <w:shd w:val="clear" w:fill="auto"/>
        </w:rPr>
        <w:t>等一项或多项信用卡服务</w:t>
      </w:r>
      <w:r>
        <w:rPr>
          <w:rFonts w:hint="eastAsia" w:ascii="微软雅黑" w:hAnsi="微软雅黑" w:eastAsia="微软雅黑" w:cstheme="minorBidi"/>
          <w:b/>
          <w:bCs w:val="0"/>
          <w:i w:val="0"/>
          <w:iCs w:val="0"/>
          <w:caps w:val="0"/>
          <w:color w:val="auto"/>
          <w:spacing w:val="0"/>
          <w:sz w:val="21"/>
          <w:szCs w:val="21"/>
          <w:shd w:val="clear" w:fill="auto"/>
          <w:lang w:eastAsia="zh-CN"/>
        </w:rPr>
        <w:t>的</w:t>
      </w:r>
      <w:r>
        <w:rPr>
          <w:rFonts w:hint="eastAsia" w:ascii="微软雅黑" w:hAnsi="微软雅黑" w:eastAsia="微软雅黑" w:cstheme="minorBidi"/>
          <w:b/>
          <w:bCs w:val="0"/>
          <w:i w:val="0"/>
          <w:iCs w:val="0"/>
          <w:caps w:val="0"/>
          <w:color w:val="auto"/>
          <w:spacing w:val="0"/>
          <w:sz w:val="21"/>
          <w:szCs w:val="21"/>
          <w:shd w:val="clear" w:fill="auto"/>
        </w:rPr>
        <w:t>目的</w:t>
      </w:r>
      <w:r>
        <w:rPr>
          <w:rFonts w:hint="eastAsia" w:ascii="微软雅黑" w:hAnsi="微软雅黑" w:eastAsia="微软雅黑" w:cstheme="minorBidi"/>
          <w:b/>
          <w:bCs w:val="0"/>
          <w:i w:val="0"/>
          <w:iCs w:val="0"/>
          <w:caps w:val="0"/>
          <w:color w:val="auto"/>
          <w:spacing w:val="0"/>
          <w:sz w:val="21"/>
          <w:szCs w:val="21"/>
          <w:shd w:val="clear" w:fill="auto"/>
          <w:lang w:eastAsia="zh-CN"/>
        </w:rPr>
        <w:t>，</w:t>
      </w:r>
      <w:r>
        <w:rPr>
          <w:rStyle w:val="8"/>
          <w:rFonts w:hint="eastAsia" w:ascii="微软雅黑" w:hAnsi="微软雅黑" w:eastAsia="微软雅黑" w:cstheme="minorBidi"/>
          <w:b/>
          <w:bCs w:val="0"/>
          <w:i w:val="0"/>
          <w:iCs w:val="0"/>
          <w:caps w:val="0"/>
          <w:color w:val="auto"/>
          <w:spacing w:val="0"/>
          <w:sz w:val="21"/>
          <w:szCs w:val="21"/>
          <w:shd w:val="clear" w:fill="FFFFFF"/>
        </w:rPr>
        <w:t>乙方同意并授权甲方向</w:t>
      </w:r>
      <w:r>
        <w:rPr>
          <w:rStyle w:val="8"/>
          <w:rFonts w:hint="eastAsia" w:ascii="微软雅黑" w:hAnsi="微软雅黑" w:eastAsia="微软雅黑" w:cstheme="minorBidi"/>
          <w:b/>
          <w:bCs w:val="0"/>
          <w:i w:val="0"/>
          <w:iCs w:val="0"/>
          <w:caps w:val="0"/>
          <w:color w:val="auto"/>
          <w:spacing w:val="0"/>
          <w:sz w:val="21"/>
          <w:szCs w:val="21"/>
          <w:shd w:val="clear" w:fill="FFFFFF"/>
          <w:lang w:eastAsia="zh-CN"/>
        </w:rPr>
        <w:t>国家</w:t>
      </w:r>
      <w:r>
        <w:rPr>
          <w:rStyle w:val="8"/>
          <w:rFonts w:hint="eastAsia" w:ascii="微软雅黑" w:hAnsi="微软雅黑" w:eastAsia="微软雅黑" w:cstheme="minorBidi"/>
          <w:b/>
          <w:bCs w:val="0"/>
          <w:i w:val="0"/>
          <w:iCs w:val="0"/>
          <w:caps w:val="0"/>
          <w:color w:val="auto"/>
          <w:spacing w:val="0"/>
          <w:sz w:val="21"/>
          <w:szCs w:val="21"/>
          <w:shd w:val="clear" w:fill="FFFFFF"/>
        </w:rPr>
        <w:t>金融信用信息基础数据库或其他合法设立的</w:t>
      </w:r>
      <w:r>
        <w:rPr>
          <w:rStyle w:val="8"/>
          <w:rFonts w:hint="eastAsia" w:ascii="微软雅黑" w:hAnsi="微软雅黑" w:eastAsia="微软雅黑" w:cstheme="minorBidi"/>
          <w:b/>
          <w:bCs w:val="0"/>
          <w:i w:val="0"/>
          <w:iCs w:val="0"/>
          <w:caps w:val="0"/>
          <w:color w:val="auto"/>
          <w:spacing w:val="0"/>
          <w:sz w:val="21"/>
          <w:szCs w:val="21"/>
          <w:shd w:val="clear" w:fill="FFFFFF"/>
          <w:lang w:eastAsia="zh-CN"/>
        </w:rPr>
        <w:t>征信机构</w:t>
      </w:r>
      <w:r>
        <w:rPr>
          <w:rStyle w:val="8"/>
          <w:rFonts w:hint="eastAsia" w:ascii="微软雅黑" w:hAnsi="微软雅黑" w:eastAsia="微软雅黑" w:cstheme="minorBidi"/>
          <w:b/>
          <w:bCs w:val="0"/>
          <w:i w:val="0"/>
          <w:iCs w:val="0"/>
          <w:caps w:val="0"/>
          <w:color w:val="auto"/>
          <w:spacing w:val="0"/>
          <w:sz w:val="21"/>
          <w:szCs w:val="21"/>
          <w:shd w:val="clear" w:fill="FFFFFF"/>
        </w:rPr>
        <w:t>如百行征信有限公司、朴道征信有限公司</w:t>
      </w:r>
      <w:r>
        <w:rPr>
          <w:rStyle w:val="8"/>
          <w:rFonts w:hint="eastAsia" w:ascii="微软雅黑" w:hAnsi="微软雅黑" w:eastAsia="微软雅黑"/>
          <w:b/>
          <w:color w:val="auto"/>
          <w:szCs w:val="21"/>
          <w:shd w:val="clear" w:fill="FFFFFF"/>
        </w:rPr>
        <w:t>等</w:t>
      </w:r>
      <w:r>
        <w:rPr>
          <w:rStyle w:val="8"/>
          <w:rFonts w:hint="eastAsia" w:ascii="微软雅黑" w:hAnsi="微软雅黑" w:eastAsia="微软雅黑" w:cstheme="minorBidi"/>
          <w:b/>
          <w:bCs w:val="0"/>
          <w:i w:val="0"/>
          <w:iCs w:val="0"/>
          <w:caps w:val="0"/>
          <w:color w:val="auto"/>
          <w:spacing w:val="0"/>
          <w:sz w:val="21"/>
          <w:szCs w:val="21"/>
          <w:highlight w:val="none"/>
          <w:shd w:val="clear" w:fill="FFFFFF"/>
          <w:lang w:eastAsia="zh-CN"/>
        </w:rPr>
        <w:t>查询乙方信用信息、金融信息，</w:t>
      </w:r>
      <w:r>
        <w:rPr>
          <w:rFonts w:hint="eastAsia" w:ascii="微软雅黑" w:hAnsi="微软雅黑" w:eastAsia="微软雅黑" w:cstheme="minorBidi"/>
          <w:color w:val="auto"/>
          <w:sz w:val="21"/>
          <w:szCs w:val="21"/>
          <w:lang w:eastAsia="zh-CN"/>
        </w:rPr>
        <w:t>并</w:t>
      </w:r>
      <w:r>
        <w:rPr>
          <w:rFonts w:hint="eastAsia" w:ascii="微软雅黑" w:hAnsi="微软雅黑" w:eastAsia="微软雅黑" w:cstheme="minorBidi"/>
          <w:color w:val="auto"/>
          <w:sz w:val="21"/>
          <w:szCs w:val="21"/>
        </w:rPr>
        <w:t>同意</w:t>
      </w:r>
      <w:r>
        <w:rPr>
          <w:rFonts w:hint="eastAsia" w:ascii="微软雅黑" w:hAnsi="微软雅黑" w:eastAsia="微软雅黑" w:cstheme="minorBidi"/>
          <w:color w:val="auto"/>
          <w:sz w:val="21"/>
          <w:szCs w:val="21"/>
          <w:lang w:eastAsia="zh-CN"/>
        </w:rPr>
        <w:t>甲方</w:t>
      </w:r>
      <w:r>
        <w:rPr>
          <w:rFonts w:hint="eastAsia" w:ascii="微软雅黑" w:hAnsi="微软雅黑" w:eastAsia="微软雅黑" w:cstheme="minorBidi"/>
          <w:color w:val="auto"/>
          <w:sz w:val="21"/>
          <w:szCs w:val="21"/>
        </w:rPr>
        <w:t>将其提供给金融信用信息基础数据库、监管机构、内外部审计机构、行政机关、司法机关、仲裁机构、公安机关、全国公民身份证号码查询服务中心等其他拥有合法查询客户信息的单位或人员，以及用于</w:t>
      </w:r>
      <w:r>
        <w:rPr>
          <w:rFonts w:hint="eastAsia" w:ascii="微软雅黑" w:hAnsi="微软雅黑" w:eastAsia="微软雅黑" w:cstheme="minorBidi"/>
          <w:color w:val="auto"/>
          <w:sz w:val="21"/>
          <w:szCs w:val="21"/>
          <w:lang w:eastAsia="zh-CN"/>
        </w:rPr>
        <w:t>甲方</w:t>
      </w:r>
      <w:r>
        <w:rPr>
          <w:rFonts w:hint="eastAsia" w:ascii="微软雅黑" w:hAnsi="微软雅黑" w:eastAsia="微软雅黑" w:cstheme="minorBidi"/>
          <w:color w:val="auto"/>
          <w:sz w:val="21"/>
          <w:szCs w:val="21"/>
        </w:rPr>
        <w:t>为实现债权而采取的合理行为等情形中。</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cstheme="minorBidi"/>
          <w:color w:val="auto"/>
          <w:sz w:val="21"/>
          <w:szCs w:val="21"/>
          <w:lang w:eastAsia="zh-CN"/>
        </w:rPr>
      </w:pPr>
      <w:r>
        <w:rPr>
          <w:rFonts w:hint="eastAsia" w:ascii="微软雅黑" w:hAnsi="微软雅黑" w:eastAsia="微软雅黑"/>
          <w:b/>
          <w:color w:val="auto"/>
          <w:szCs w:val="21"/>
          <w:lang w:val="en-US" w:eastAsia="zh-CN"/>
        </w:rPr>
        <w:t>4</w:t>
      </w:r>
      <w:r>
        <w:rPr>
          <w:rFonts w:hint="eastAsia" w:ascii="微软雅黑" w:hAnsi="微软雅黑" w:eastAsia="微软雅黑"/>
          <w:b/>
          <w:color w:val="auto"/>
          <w:szCs w:val="21"/>
        </w:rPr>
        <w:t>.</w:t>
      </w:r>
      <w:r>
        <w:rPr>
          <w:rFonts w:hint="eastAsia" w:ascii="微软雅黑" w:hAnsi="微软雅黑" w:eastAsia="微软雅黑"/>
          <w:b/>
          <w:color w:val="auto"/>
          <w:sz w:val="21"/>
          <w:szCs w:val="21"/>
        </w:rPr>
        <w:t>为</w:t>
      </w:r>
      <w:r>
        <w:rPr>
          <w:rFonts w:hint="eastAsia" w:ascii="微软雅黑" w:hAnsi="微软雅黑" w:eastAsia="微软雅黑"/>
          <w:b/>
          <w:color w:val="auto"/>
          <w:sz w:val="21"/>
          <w:szCs w:val="21"/>
          <w:lang w:eastAsia="zh-CN"/>
        </w:rPr>
        <w:t>第</w:t>
      </w:r>
      <w:r>
        <w:rPr>
          <w:rFonts w:hint="eastAsia" w:ascii="微软雅黑" w:hAnsi="微软雅黑" w:eastAsia="微软雅黑"/>
          <w:b/>
          <w:color w:val="auto"/>
          <w:sz w:val="21"/>
          <w:szCs w:val="21"/>
          <w:lang w:val="en-US" w:eastAsia="zh-CN"/>
        </w:rPr>
        <w:t>3条</w:t>
      </w:r>
      <w:r>
        <w:rPr>
          <w:rFonts w:hint="eastAsia" w:ascii="微软雅黑" w:hAnsi="微软雅黑" w:eastAsia="微软雅黑"/>
          <w:b/>
          <w:color w:val="auto"/>
          <w:sz w:val="21"/>
          <w:szCs w:val="21"/>
        </w:rPr>
        <w:t>所述目的</w:t>
      </w:r>
      <w:r>
        <w:rPr>
          <w:rFonts w:hint="eastAsia" w:ascii="微软雅黑" w:hAnsi="微软雅黑" w:eastAsia="微软雅黑"/>
          <w:b/>
          <w:color w:val="auto"/>
          <w:sz w:val="21"/>
          <w:szCs w:val="21"/>
          <w:lang w:eastAsia="zh-CN"/>
        </w:rPr>
        <w:t>，乙方同意并授权甲方向</w:t>
      </w:r>
      <w:r>
        <w:rPr>
          <w:rFonts w:hint="eastAsia" w:ascii="微软雅黑" w:hAnsi="微软雅黑" w:eastAsia="微软雅黑"/>
          <w:b/>
          <w:color w:val="auto"/>
          <w:sz w:val="21"/>
          <w:szCs w:val="21"/>
        </w:rPr>
        <w:t>行政机关、</w:t>
      </w:r>
      <w:r>
        <w:rPr>
          <w:rFonts w:hint="eastAsia" w:ascii="微软雅黑" w:hAnsi="微软雅黑" w:eastAsia="微软雅黑"/>
          <w:b/>
          <w:color w:val="auto"/>
          <w:sz w:val="21"/>
          <w:szCs w:val="21"/>
          <w:lang w:eastAsia="zh-CN"/>
        </w:rPr>
        <w:t>事业单位、</w:t>
      </w:r>
      <w:r>
        <w:rPr>
          <w:rFonts w:hint="eastAsia" w:ascii="微软雅黑" w:hAnsi="微软雅黑" w:eastAsia="微软雅黑"/>
          <w:b/>
          <w:color w:val="auto"/>
          <w:sz w:val="21"/>
          <w:szCs w:val="21"/>
        </w:rPr>
        <w:t>司法机关、社会保障管理机构、住房公积金管理机构、通信运营商、银行卡清算机构、合法存有</w:t>
      </w:r>
      <w:r>
        <w:rPr>
          <w:rFonts w:hint="eastAsia" w:ascii="微软雅黑" w:hAnsi="微软雅黑" w:eastAsia="微软雅黑"/>
          <w:b/>
          <w:color w:val="auto"/>
          <w:sz w:val="21"/>
          <w:szCs w:val="21"/>
          <w:lang w:eastAsia="zh-CN"/>
        </w:rPr>
        <w:t>乙</w:t>
      </w:r>
      <w:r>
        <w:rPr>
          <w:rFonts w:hint="eastAsia" w:ascii="微软雅黑" w:hAnsi="微软雅黑" w:eastAsia="微软雅黑"/>
          <w:b/>
          <w:color w:val="auto"/>
          <w:sz w:val="21"/>
          <w:szCs w:val="21"/>
        </w:rPr>
        <w:t>方信息的第三方以及</w:t>
      </w:r>
      <w:r>
        <w:rPr>
          <w:rFonts w:hint="eastAsia" w:ascii="微软雅黑" w:hAnsi="微软雅黑" w:eastAsia="微软雅黑"/>
          <w:b/>
          <w:color w:val="auto"/>
          <w:sz w:val="21"/>
          <w:szCs w:val="21"/>
          <w:lang w:eastAsia="zh-CN"/>
        </w:rPr>
        <w:t>湖北</w:t>
      </w:r>
      <w:r>
        <w:rPr>
          <w:rFonts w:hint="eastAsia" w:ascii="微软雅黑" w:hAnsi="微软雅黑" w:eastAsia="微软雅黑"/>
          <w:b/>
          <w:color w:val="auto"/>
          <w:sz w:val="21"/>
          <w:szCs w:val="21"/>
        </w:rPr>
        <w:t>银行行内系统</w:t>
      </w:r>
      <w:r>
        <w:rPr>
          <w:rFonts w:hint="eastAsia" w:ascii="微软雅黑" w:hAnsi="微软雅黑" w:eastAsia="微软雅黑"/>
          <w:b/>
          <w:color w:val="auto"/>
          <w:sz w:val="21"/>
          <w:szCs w:val="21"/>
          <w:lang w:eastAsia="zh-CN"/>
        </w:rPr>
        <w:t>收集、存储、使用、加工、传输、提供乙方的</w:t>
      </w:r>
      <w:r>
        <w:rPr>
          <w:rFonts w:hint="eastAsia" w:ascii="微软雅黑" w:hAnsi="微软雅黑" w:eastAsia="微软雅黑" w:cstheme="minorBidi"/>
          <w:color w:val="auto"/>
          <w:sz w:val="21"/>
          <w:szCs w:val="21"/>
        </w:rPr>
        <w:t>信用信息、金融信息</w:t>
      </w:r>
      <w:r>
        <w:rPr>
          <w:rFonts w:hint="eastAsia" w:ascii="微软雅黑" w:hAnsi="微软雅黑" w:eastAsia="微软雅黑" w:cstheme="minorBidi"/>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color w:val="auto"/>
          <w:sz w:val="21"/>
          <w:szCs w:val="21"/>
          <w:lang w:val="en-US" w:eastAsia="zh-CN"/>
        </w:rPr>
      </w:pPr>
      <w:r>
        <w:rPr>
          <w:rFonts w:hint="eastAsia" w:ascii="微软雅黑" w:hAnsi="微软雅黑" w:eastAsia="微软雅黑"/>
          <w:b/>
          <w:color w:val="auto"/>
          <w:sz w:val="21"/>
          <w:szCs w:val="21"/>
          <w:lang w:val="en-US" w:eastAsia="zh-CN"/>
        </w:rPr>
        <w:t>（1）身份信息，包括姓名、证件号码、联系方式、个人生物识别信息、公安身份核验信息、学历学籍信息等。</w:t>
      </w:r>
    </w:p>
    <w:p>
      <w:pPr>
        <w:keepNext w:val="0"/>
        <w:keepLines w:val="0"/>
        <w:pageBreakBefore w:val="0"/>
        <w:widowControl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color w:val="auto"/>
          <w:sz w:val="21"/>
          <w:szCs w:val="21"/>
          <w:lang w:val="en-US" w:eastAsia="zh-CN"/>
        </w:rPr>
      </w:pPr>
      <w:r>
        <w:rPr>
          <w:rFonts w:hint="eastAsia" w:ascii="微软雅黑" w:hAnsi="微软雅黑" w:eastAsia="微软雅黑"/>
          <w:b/>
          <w:color w:val="auto"/>
          <w:sz w:val="21"/>
          <w:szCs w:val="21"/>
          <w:lang w:val="en-US" w:eastAsia="zh-CN"/>
        </w:rPr>
        <w:t>（2）财产信息、社保信息、公积金信息、运营商信息、工商信息、司法信息等。</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420" w:firstLineChars="200"/>
        <w:textAlignment w:val="auto"/>
        <w:rPr>
          <w:rFonts w:hint="default" w:ascii="微软雅黑" w:hAnsi="微软雅黑" w:eastAsia="微软雅黑"/>
          <w:b/>
          <w:color w:val="auto"/>
          <w:sz w:val="21"/>
          <w:szCs w:val="21"/>
          <w:lang w:val="en-US" w:eastAsia="zh-CN"/>
        </w:rPr>
      </w:pPr>
      <w:r>
        <w:rPr>
          <w:rFonts w:hint="eastAsia" w:ascii="微软雅黑" w:hAnsi="微软雅黑" w:eastAsia="微软雅黑"/>
          <w:b/>
          <w:color w:val="auto"/>
          <w:sz w:val="21"/>
          <w:szCs w:val="21"/>
          <w:lang w:val="en-US" w:eastAsia="zh-CN"/>
        </w:rPr>
        <w:t>（3）账号、账户开立时间、账户余额、账户交易流水、对账单等。</w:t>
      </w:r>
    </w:p>
    <w:p>
      <w:pPr>
        <w:keepNext w:val="0"/>
        <w:keepLines w:val="0"/>
        <w:pageBreakBefore w:val="0"/>
        <w:widowControl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color w:val="auto"/>
          <w:sz w:val="21"/>
          <w:szCs w:val="21"/>
          <w:lang w:val="en-US" w:eastAsia="zh-CN"/>
        </w:rPr>
      </w:pPr>
      <w:r>
        <w:rPr>
          <w:rFonts w:hint="eastAsia" w:ascii="微软雅黑" w:hAnsi="微软雅黑" w:eastAsia="微软雅黑"/>
          <w:b/>
          <w:color w:val="auto"/>
          <w:sz w:val="21"/>
          <w:szCs w:val="21"/>
          <w:lang w:val="en-US" w:eastAsia="zh-CN"/>
        </w:rPr>
        <w:t>（4）其他合法存有乙方信息的第三方所存的能够评估和反映乙方信用和风险状况的信息。</w:t>
      </w:r>
    </w:p>
    <w:p>
      <w:pPr>
        <w:keepNext w:val="0"/>
        <w:keepLines w:val="0"/>
        <w:pageBreakBefore w:val="0"/>
        <w:numPr>
          <w:ilvl w:val="0"/>
          <w:numId w:val="1"/>
        </w:numPr>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szCs w:val="21"/>
        </w:rPr>
      </w:pPr>
      <w:r>
        <w:rPr>
          <w:rFonts w:hint="eastAsia" w:ascii="微软雅黑" w:hAnsi="微软雅黑" w:eastAsia="微软雅黑"/>
          <w:b/>
          <w:color w:val="auto"/>
          <w:szCs w:val="21"/>
        </w:rPr>
        <w:t>乙方同意并授权甲方向</w:t>
      </w:r>
      <w:r>
        <w:rPr>
          <w:rFonts w:hint="eastAsia" w:ascii="微软雅黑" w:hAnsi="微软雅黑" w:eastAsia="微软雅黑"/>
          <w:b/>
          <w:color w:val="auto"/>
          <w:szCs w:val="21"/>
          <w:lang w:eastAsia="zh-CN"/>
        </w:rPr>
        <w:t>国家金融信用信息基础数据库或其他合法设立的征信机构如百行征信有限公司、朴道征信有限公司</w:t>
      </w:r>
      <w:r>
        <w:rPr>
          <w:rFonts w:hint="eastAsia" w:ascii="微软雅黑" w:hAnsi="微软雅黑" w:eastAsia="微软雅黑"/>
          <w:b/>
          <w:color w:val="auto"/>
          <w:szCs w:val="21"/>
          <w:lang w:val="en-US" w:eastAsia="zh-CN"/>
        </w:rPr>
        <w:t>等</w:t>
      </w:r>
      <w:r>
        <w:rPr>
          <w:rFonts w:hint="eastAsia" w:ascii="微软雅黑" w:hAnsi="微软雅黑" w:eastAsia="微软雅黑"/>
          <w:b/>
          <w:color w:val="auto"/>
          <w:szCs w:val="21"/>
        </w:rPr>
        <w:t>报送其个人信用信息</w:t>
      </w:r>
      <w:r>
        <w:rPr>
          <w:rFonts w:hint="eastAsia" w:ascii="微软雅黑" w:hAnsi="微软雅黑" w:eastAsia="微软雅黑"/>
          <w:b/>
          <w:color w:val="auto"/>
          <w:szCs w:val="21"/>
          <w:lang w:eastAsia="zh-CN"/>
        </w:rPr>
        <w:t>、金融信息</w:t>
      </w:r>
      <w:r>
        <w:rPr>
          <w:rFonts w:hint="eastAsia" w:ascii="微软雅黑" w:hAnsi="微软雅黑" w:eastAsia="微软雅黑"/>
          <w:b/>
          <w:color w:val="auto"/>
          <w:szCs w:val="21"/>
        </w:rPr>
        <w:t>，包括但不限于个人基本信息（如身份信息、配偶信息、居住信息、职业信息等）</w:t>
      </w:r>
      <w:r>
        <w:rPr>
          <w:rFonts w:hint="eastAsia" w:ascii="微软雅黑" w:hAnsi="微软雅黑" w:eastAsia="微软雅黑"/>
          <w:b/>
          <w:color w:val="auto"/>
          <w:szCs w:val="21"/>
          <w:lang w:eastAsia="zh-CN"/>
        </w:rPr>
        <w:t>、</w:t>
      </w:r>
      <w:r>
        <w:rPr>
          <w:rFonts w:hint="eastAsia" w:ascii="微软雅黑" w:hAnsi="微软雅黑" w:eastAsia="微软雅黑"/>
          <w:b/>
          <w:color w:val="auto"/>
          <w:szCs w:val="21"/>
        </w:rPr>
        <w:t>账户信息和信贷交易信息（如用卡信息、还款信息、逾期情况（如有）、账户状态等），如乙方名下有多个账户，则报送多条账户信息，如乙方名下卡片支持多币种结算，则报送多个币种账户信息。甲</w:t>
      </w:r>
      <w:r>
        <w:rPr>
          <w:rFonts w:hint="eastAsia" w:ascii="微软雅黑" w:hAnsi="微软雅黑" w:eastAsia="微软雅黑"/>
          <w:b/>
          <w:szCs w:val="21"/>
        </w:rPr>
        <w:t>方有权根据司法机关、金融监管机关或其他行政机关要求处理上述资料，或依照法定程序，将上述资料提供给金融监管机构、银行卡组织、金融同业</w:t>
      </w:r>
      <w:r>
        <w:rPr>
          <w:rFonts w:hint="eastAsia" w:ascii="微软雅黑" w:hAnsi="微软雅黑" w:eastAsia="微软雅黑"/>
          <w:b/>
          <w:szCs w:val="21"/>
          <w:lang w:eastAsia="zh-CN"/>
        </w:rPr>
        <w:t>工会</w:t>
      </w:r>
      <w:r>
        <w:rPr>
          <w:rFonts w:hint="eastAsia" w:ascii="微软雅黑" w:hAnsi="微软雅黑" w:eastAsia="微软雅黑"/>
          <w:b/>
          <w:szCs w:val="21"/>
        </w:rPr>
        <w:t>、或其他金融机构；在法律规定的范围内，甲方有权将上述资料用于银行自行或委托第三方进行案件调查，债务追索等情况。如发生上述不良信息等报送情形且依法需通知乙方的，甲方可以电话、短信、电子邮件、对账单、催收单等方式通知乙方，乙方联系方式以其提交并存留在甲方的联络信息为准。甲方承诺将要求上述第三方对乙方个人资料和资信状况承担保密义务。</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szCs w:val="21"/>
        </w:rPr>
      </w:pPr>
      <w:r>
        <w:rPr>
          <w:rFonts w:hint="eastAsia" w:ascii="微软雅黑" w:hAnsi="微软雅黑" w:eastAsia="微软雅黑"/>
          <w:b/>
          <w:szCs w:val="21"/>
          <w:lang w:val="en-US" w:eastAsia="zh-CN"/>
        </w:rPr>
        <w:t>6</w:t>
      </w:r>
      <w:r>
        <w:rPr>
          <w:rFonts w:hint="eastAsia" w:ascii="微软雅黑" w:hAnsi="微软雅黑" w:eastAsia="微软雅黑"/>
          <w:b/>
          <w:szCs w:val="21"/>
        </w:rPr>
        <w:t>.乙方</w:t>
      </w:r>
      <w:r>
        <w:rPr>
          <w:rFonts w:hint="eastAsia" w:ascii="微软雅黑" w:hAnsi="微软雅黑" w:eastAsia="微软雅黑"/>
          <w:b/>
          <w:szCs w:val="21"/>
          <w:lang w:eastAsia="zh-CN"/>
        </w:rPr>
        <w:t>同意并授权</w:t>
      </w:r>
      <w:r>
        <w:rPr>
          <w:rFonts w:hint="eastAsia" w:ascii="微软雅黑" w:hAnsi="微软雅黑" w:eastAsia="微软雅黑"/>
          <w:b/>
          <w:szCs w:val="21"/>
        </w:rPr>
        <w:t>甲方将其个人资料、交易信</w:t>
      </w:r>
      <w:r>
        <w:rPr>
          <w:rFonts w:hint="eastAsia" w:ascii="微软雅黑" w:hAnsi="微软雅黑" w:eastAsia="微软雅黑"/>
          <w:b/>
          <w:color w:val="auto"/>
          <w:szCs w:val="21"/>
        </w:rPr>
        <w:t>息及信用状况</w:t>
      </w:r>
      <w:r>
        <w:rPr>
          <w:rFonts w:hint="eastAsia" w:ascii="微软雅黑" w:hAnsi="微软雅黑" w:eastAsia="微软雅黑"/>
          <w:b/>
          <w:color w:val="auto"/>
          <w:szCs w:val="21"/>
          <w:lang w:val="en-US" w:eastAsia="zh-CN"/>
        </w:rPr>
        <w:t>披露给甲方合作服务机构（如代理人、外包作业机构、联名卡合作方、相关资信机构等）</w:t>
      </w:r>
      <w:r>
        <w:rPr>
          <w:rFonts w:hint="eastAsia" w:ascii="微软雅黑" w:hAnsi="微软雅黑" w:eastAsia="微软雅黑"/>
          <w:b/>
          <w:color w:val="auto"/>
          <w:szCs w:val="21"/>
        </w:rPr>
        <w:t>。</w:t>
      </w:r>
      <w:r>
        <w:rPr>
          <w:rFonts w:hint="eastAsia" w:ascii="微软雅黑" w:hAnsi="微软雅黑" w:eastAsia="微软雅黑"/>
          <w:b/>
          <w:szCs w:val="21"/>
        </w:rPr>
        <w:t>乙方了解并知悉，除甲方以外的第三方机构因上述授权而获取乙方的个人信息。甲方承诺将要求接收甲方披露资料的合作机构对乙方资料承担保密义务。</w:t>
      </w:r>
    </w:p>
    <w:p>
      <w:pPr>
        <w:keepNext w:val="0"/>
        <w:keepLines w:val="0"/>
        <w:pageBreakBefore w:val="0"/>
        <w:kinsoku/>
        <w:wordWrap/>
        <w:overflowPunct/>
        <w:topLinePunct w:val="0"/>
        <w:bidi w:val="0"/>
        <w:snapToGrid w:val="0"/>
        <w:spacing w:line="600" w:lineRule="exact"/>
        <w:ind w:firstLine="420" w:firstLineChars="200"/>
        <w:jc w:val="both"/>
        <w:textAlignment w:val="auto"/>
        <w:rPr>
          <w:rFonts w:hint="eastAsia" w:ascii="微软雅黑" w:hAnsi="微软雅黑" w:eastAsia="微软雅黑"/>
          <w:b/>
          <w:szCs w:val="21"/>
        </w:rPr>
      </w:pPr>
      <w:r>
        <w:rPr>
          <w:rFonts w:hint="eastAsia" w:ascii="微软雅黑" w:hAnsi="微软雅黑" w:eastAsia="微软雅黑"/>
          <w:b/>
          <w:bCs w:val="0"/>
          <w:szCs w:val="21"/>
          <w:lang w:val="en-US" w:eastAsia="zh-CN"/>
        </w:rPr>
        <w:t>7</w:t>
      </w:r>
      <w:r>
        <w:rPr>
          <w:rFonts w:hint="eastAsia" w:ascii="微软雅黑" w:hAnsi="微软雅黑" w:eastAsia="微软雅黑"/>
          <w:b/>
          <w:bCs w:val="0"/>
          <w:szCs w:val="21"/>
        </w:rPr>
        <w:t>.</w:t>
      </w:r>
      <w:r>
        <w:rPr>
          <w:rFonts w:hint="eastAsia" w:ascii="微软雅黑" w:hAnsi="微软雅黑" w:eastAsia="微软雅黑"/>
          <w:b/>
          <w:szCs w:val="21"/>
        </w:rPr>
        <w:t>乙方知悉并理解</w:t>
      </w:r>
      <w:r>
        <w:rPr>
          <w:rFonts w:hint="eastAsia" w:ascii="微软雅黑" w:hAnsi="微软雅黑" w:eastAsia="微软雅黑"/>
          <w:b/>
          <w:szCs w:val="21"/>
          <w:lang w:eastAsia="zh-CN"/>
        </w:rPr>
        <w:t>上述</w:t>
      </w:r>
      <w:r>
        <w:rPr>
          <w:rFonts w:hint="eastAsia" w:ascii="微软雅黑" w:hAnsi="微软雅黑" w:eastAsia="微软雅黑"/>
          <w:b/>
          <w:szCs w:val="21"/>
        </w:rPr>
        <w:t>授权条款，并确认甲方已应其的要求对本条款作出了相应的说明。甲方承诺对收集、使用</w:t>
      </w:r>
      <w:r>
        <w:rPr>
          <w:rFonts w:hint="eastAsia" w:ascii="微软雅黑" w:hAnsi="微软雅黑" w:eastAsia="微软雅黑"/>
          <w:b/>
          <w:szCs w:val="21"/>
          <w:lang w:eastAsia="zh-CN"/>
        </w:rPr>
        <w:t>、报送</w:t>
      </w:r>
      <w:r>
        <w:rPr>
          <w:rFonts w:hint="eastAsia" w:ascii="微软雅黑" w:hAnsi="微软雅黑" w:eastAsia="微软雅黑"/>
          <w:b/>
          <w:szCs w:val="21"/>
        </w:rPr>
        <w:t>的乙方的个人信息承担保密责任，但乙方与甲方另有约定的除外。</w:t>
      </w:r>
      <w:r>
        <w:rPr>
          <w:rFonts w:hint="eastAsia" w:ascii="微软雅黑" w:hAnsi="微软雅黑" w:eastAsia="微软雅黑" w:cstheme="minorBidi"/>
          <w:b/>
          <w:kern w:val="2"/>
          <w:sz w:val="21"/>
          <w:szCs w:val="21"/>
          <w:lang w:val="en-US" w:eastAsia="zh-CN"/>
        </w:rPr>
        <w:t>甲</w:t>
      </w:r>
      <w:r>
        <w:rPr>
          <w:rFonts w:hint="eastAsia" w:ascii="微软雅黑" w:hAnsi="微软雅黑" w:eastAsia="微软雅黑" w:cstheme="minorBidi"/>
          <w:b/>
          <w:kern w:val="2"/>
          <w:sz w:val="21"/>
          <w:szCs w:val="21"/>
        </w:rPr>
        <w:t>方尊重</w:t>
      </w:r>
      <w:r>
        <w:rPr>
          <w:rFonts w:hint="eastAsia" w:ascii="微软雅黑" w:hAnsi="微软雅黑" w:eastAsia="微软雅黑" w:cstheme="minorBidi"/>
          <w:b/>
          <w:kern w:val="2"/>
          <w:sz w:val="21"/>
          <w:szCs w:val="21"/>
          <w:lang w:val="en-US" w:eastAsia="zh-CN"/>
        </w:rPr>
        <w:t>乙</w:t>
      </w:r>
      <w:r>
        <w:rPr>
          <w:rFonts w:hint="eastAsia" w:ascii="微软雅黑" w:hAnsi="微软雅黑" w:eastAsia="微软雅黑" w:cstheme="minorBidi"/>
          <w:b/>
          <w:kern w:val="2"/>
          <w:sz w:val="21"/>
          <w:szCs w:val="21"/>
        </w:rPr>
        <w:t>方的金融信息安全权，</w:t>
      </w:r>
      <w:r>
        <w:rPr>
          <w:rFonts w:hint="eastAsia" w:ascii="微软雅黑" w:hAnsi="微软雅黑" w:eastAsia="微软雅黑"/>
          <w:b/>
          <w:sz w:val="21"/>
          <w:szCs w:val="21"/>
          <w:lang w:eastAsia="zh-CN"/>
        </w:rPr>
        <w:t>正当、合法处理</w:t>
      </w:r>
      <w:r>
        <w:rPr>
          <w:rFonts w:hint="eastAsia" w:ascii="微软雅黑" w:hAnsi="微软雅黑" w:eastAsia="微软雅黑" w:cstheme="minorBidi"/>
          <w:b/>
          <w:kern w:val="2"/>
          <w:sz w:val="21"/>
          <w:szCs w:val="21"/>
          <w:lang w:val="en-US" w:eastAsia="zh-CN"/>
        </w:rPr>
        <w:t>乙</w:t>
      </w:r>
      <w:r>
        <w:rPr>
          <w:rFonts w:hint="eastAsia" w:ascii="微软雅黑" w:hAnsi="微软雅黑" w:eastAsia="微软雅黑" w:cstheme="minorBidi"/>
          <w:b/>
          <w:kern w:val="2"/>
          <w:sz w:val="21"/>
          <w:szCs w:val="21"/>
        </w:rPr>
        <w:t>方</w:t>
      </w:r>
      <w:r>
        <w:rPr>
          <w:rFonts w:hint="eastAsia" w:ascii="微软雅黑" w:hAnsi="微软雅黑" w:eastAsia="微软雅黑"/>
          <w:b/>
          <w:sz w:val="21"/>
          <w:szCs w:val="21"/>
          <w:lang w:eastAsia="zh-CN"/>
        </w:rPr>
        <w:t>金融信息，</w:t>
      </w:r>
      <w:r>
        <w:rPr>
          <w:rFonts w:hint="eastAsia" w:ascii="微软雅黑" w:hAnsi="微软雅黑" w:eastAsia="微软雅黑"/>
          <w:b/>
          <w:sz w:val="21"/>
          <w:szCs w:val="21"/>
          <w:lang w:val="en-US" w:eastAsia="zh-CN"/>
        </w:rPr>
        <w:t>并</w:t>
      </w:r>
      <w:r>
        <w:rPr>
          <w:rFonts w:hint="eastAsia" w:ascii="微软雅黑" w:hAnsi="微软雅黑" w:eastAsia="微软雅黑" w:cstheme="minorBidi"/>
          <w:b/>
          <w:kern w:val="2"/>
          <w:sz w:val="21"/>
          <w:szCs w:val="21"/>
          <w:lang w:eastAsia="zh-CN"/>
        </w:rPr>
        <w:t>将</w:t>
      </w:r>
      <w:r>
        <w:rPr>
          <w:rFonts w:hint="eastAsia" w:ascii="微软雅黑" w:hAnsi="微软雅黑" w:eastAsia="微软雅黑" w:cstheme="minorBidi"/>
          <w:b/>
          <w:kern w:val="2"/>
          <w:sz w:val="21"/>
          <w:szCs w:val="21"/>
        </w:rPr>
        <w:t>采取有效措施加强对</w:t>
      </w:r>
      <w:r>
        <w:rPr>
          <w:rFonts w:hint="eastAsia" w:ascii="微软雅黑" w:hAnsi="微软雅黑" w:eastAsia="微软雅黑" w:cstheme="minorBidi"/>
          <w:b/>
          <w:kern w:val="2"/>
          <w:sz w:val="21"/>
          <w:szCs w:val="21"/>
          <w:lang w:val="en-US" w:eastAsia="zh-CN"/>
        </w:rPr>
        <w:t>乙</w:t>
      </w:r>
      <w:r>
        <w:rPr>
          <w:rFonts w:hint="eastAsia" w:ascii="微软雅黑" w:hAnsi="微软雅黑" w:eastAsia="微软雅黑" w:cstheme="minorBidi"/>
          <w:b/>
          <w:kern w:val="2"/>
          <w:sz w:val="21"/>
          <w:szCs w:val="21"/>
        </w:rPr>
        <w:t>方金融信息的保护，不得篡改、违法使用</w:t>
      </w:r>
      <w:r>
        <w:rPr>
          <w:rFonts w:hint="eastAsia" w:ascii="微软雅黑" w:hAnsi="微软雅黑" w:eastAsia="微软雅黑" w:cstheme="minorBidi"/>
          <w:b/>
          <w:kern w:val="2"/>
          <w:sz w:val="21"/>
          <w:szCs w:val="21"/>
          <w:lang w:val="en-US" w:eastAsia="zh-CN"/>
        </w:rPr>
        <w:t>乙</w:t>
      </w:r>
      <w:r>
        <w:rPr>
          <w:rFonts w:hint="eastAsia" w:ascii="微软雅黑" w:hAnsi="微软雅黑" w:eastAsia="微软雅黑" w:cstheme="minorBidi"/>
          <w:b/>
          <w:kern w:val="2"/>
          <w:sz w:val="21"/>
          <w:szCs w:val="21"/>
        </w:rPr>
        <w:t>方金融信息，</w:t>
      </w:r>
      <w:r>
        <w:rPr>
          <w:rFonts w:hint="eastAsia" w:ascii="微软雅黑" w:hAnsi="微软雅黑" w:eastAsia="微软雅黑"/>
          <w:b/>
          <w:szCs w:val="21"/>
        </w:rPr>
        <w:t>一经发现甲方或甲方合作的第三方有泄露或违法使用、越权使用乙方金融信息等情形，乙方可拨打甲方投诉热线</w:t>
      </w:r>
      <w:r>
        <w:rPr>
          <w:rFonts w:hint="eastAsia" w:ascii="微软雅黑" w:hAnsi="微软雅黑" w:eastAsia="微软雅黑"/>
          <w:b/>
          <w:color w:val="auto"/>
          <w:szCs w:val="21"/>
          <w:lang w:eastAsia="zh-CN"/>
        </w:rPr>
        <w:t>0</w:t>
      </w:r>
      <w:r>
        <w:rPr>
          <w:rFonts w:hint="eastAsia" w:ascii="微软雅黑" w:hAnsi="微软雅黑" w:eastAsia="微软雅黑"/>
          <w:b/>
          <w:color w:val="auto"/>
          <w:szCs w:val="21"/>
          <w:lang w:val="en-US" w:eastAsia="zh-CN"/>
        </w:rPr>
        <w:t>27-</w:t>
      </w:r>
      <w:r>
        <w:rPr>
          <w:rFonts w:hint="eastAsia" w:ascii="微软雅黑" w:hAnsi="微软雅黑" w:eastAsia="微软雅黑"/>
          <w:b/>
          <w:color w:val="auto"/>
          <w:szCs w:val="21"/>
        </w:rPr>
        <w:t>96599进行</w:t>
      </w:r>
      <w:r>
        <w:rPr>
          <w:rFonts w:hint="eastAsia" w:ascii="微软雅黑" w:hAnsi="微软雅黑" w:eastAsia="微软雅黑"/>
          <w:b/>
          <w:szCs w:val="21"/>
        </w:rPr>
        <w:t>投诉，维护自身合法权益。</w:t>
      </w:r>
    </w:p>
    <w:p>
      <w:pPr>
        <w:keepNext w:val="0"/>
        <w:keepLines w:val="0"/>
        <w:pageBreakBefore w:val="0"/>
        <w:kinsoku/>
        <w:wordWrap/>
        <w:overflowPunct/>
        <w:topLinePunct w:val="0"/>
        <w:bidi w:val="0"/>
        <w:snapToGrid w:val="0"/>
        <w:spacing w:line="600" w:lineRule="exact"/>
        <w:ind w:firstLine="420" w:firstLineChars="200"/>
        <w:jc w:val="left"/>
        <w:textAlignment w:val="auto"/>
        <w:rPr>
          <w:rFonts w:hint="eastAsia" w:ascii="微软雅黑" w:hAnsi="微软雅黑" w:eastAsia="微软雅黑"/>
          <w:b/>
          <w:szCs w:val="21"/>
        </w:rPr>
      </w:pPr>
      <w:r>
        <w:rPr>
          <w:rFonts w:hint="eastAsia" w:ascii="微软雅黑" w:hAnsi="微软雅黑" w:eastAsia="微软雅黑"/>
          <w:b/>
          <w:szCs w:val="21"/>
        </w:rPr>
        <w:t>如因甲方的物理、技术或管理防护设施遭到破坏，导致信息被非法授权访问、公开披露、篡改、或毁坏，导致乙方的合法权益受损，甲方将依法承担相应的法律责任。</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szCs w:val="21"/>
        </w:rPr>
      </w:pPr>
      <w:r>
        <w:rPr>
          <w:rFonts w:hint="eastAsia" w:ascii="微软雅黑" w:hAnsi="微软雅黑" w:eastAsia="微软雅黑"/>
          <w:b/>
          <w:szCs w:val="21"/>
        </w:rPr>
        <w:t>获取的信息涉及乙方隐私，乙方可能承担因自身原因或其他原因造成信贷记录不良而导致的不良影响，乙方认可授权行为并清楚知晓授权行为可能产生的后果。</w:t>
      </w:r>
      <w:r>
        <w:rPr>
          <w:rFonts w:hint="eastAsia" w:ascii="微软雅黑" w:hAnsi="微软雅黑" w:eastAsia="微软雅黑"/>
          <w:b/>
          <w:szCs w:val="21"/>
          <w:lang w:eastAsia="zh-CN"/>
        </w:rPr>
        <w:t>同时</w:t>
      </w:r>
      <w:r>
        <w:rPr>
          <w:rFonts w:hint="eastAsia" w:ascii="微软雅黑" w:hAnsi="微软雅黑" w:eastAsia="微软雅黑"/>
          <w:b/>
          <w:szCs w:val="21"/>
        </w:rPr>
        <w:t>乙方明晰金融信息的提供、使用并非百分之百安全，可能存在被篡改、违法使用信息等风险。若发生信息安全事件，甲方在知晓后应按照法律法规的要求，及时将事件相关情况以邮件、信函、电话、推送通知等方式告诉乙方，包括安全事件的基本情况和可能的影响、甲方已采取的或将要采取的处置措施、乙方可自主防范和降低风险的建议、对乙方的补救措施等。</w:t>
      </w:r>
    </w:p>
    <w:p>
      <w:pPr>
        <w:keepNext w:val="0"/>
        <w:keepLines w:val="0"/>
        <w:pageBreakBefore w:val="0"/>
        <w:widowControl w:val="0"/>
        <w:kinsoku/>
        <w:wordWrap/>
        <w:overflowPunct/>
        <w:topLinePunct w:val="0"/>
        <w:autoSpaceDE/>
        <w:autoSpaceDN/>
        <w:bidi w:val="0"/>
        <w:adjustRightInd/>
        <w:snapToGrid w:val="0"/>
        <w:spacing w:line="600" w:lineRule="exact"/>
        <w:ind w:firstLine="482"/>
        <w:textAlignment w:val="auto"/>
        <w:rPr>
          <w:rFonts w:ascii="微软雅黑" w:hAnsi="微软雅黑" w:eastAsia="微软雅黑"/>
          <w:b/>
          <w:color w:val="auto"/>
          <w:szCs w:val="21"/>
          <w:highlight w:val="none"/>
        </w:rPr>
      </w:pPr>
      <w:r>
        <w:rPr>
          <w:rFonts w:hint="eastAsia" w:ascii="微软雅黑" w:hAnsi="微软雅黑" w:eastAsia="微软雅黑"/>
          <w:b w:val="0"/>
          <w:bCs/>
          <w:szCs w:val="21"/>
          <w:highlight w:val="none"/>
          <w:lang w:val="en-US" w:eastAsia="zh-CN"/>
        </w:rPr>
        <w:t>8.</w:t>
      </w:r>
      <w:r>
        <w:rPr>
          <w:rFonts w:hint="eastAsia" w:ascii="微软雅黑" w:hAnsi="微软雅黑" w:eastAsia="微软雅黑"/>
          <w:b w:val="0"/>
          <w:bCs/>
          <w:szCs w:val="21"/>
          <w:highlight w:val="none"/>
        </w:rPr>
        <w:t>乙方保证向甲方提供的所有申请资料是正确、完整、真实的。</w:t>
      </w:r>
      <w:r>
        <w:rPr>
          <w:rFonts w:hint="eastAsia" w:ascii="微软雅黑" w:hAnsi="微软雅黑" w:eastAsia="微软雅黑"/>
          <w:szCs w:val="21"/>
          <w:highlight w:val="none"/>
        </w:rPr>
        <w:t>甲方有权根据乙方的申请资料、资信状况和洗钱风险评级情况等信息决定是否核发信用卡，并核定卡片等级、信用额度和担保条</w:t>
      </w:r>
      <w:r>
        <w:rPr>
          <w:rFonts w:hint="eastAsia" w:ascii="微软雅黑" w:hAnsi="微软雅黑" w:eastAsia="微软雅黑"/>
          <w:color w:val="auto"/>
          <w:szCs w:val="21"/>
          <w:highlight w:val="none"/>
        </w:rPr>
        <w:t>件等。</w:t>
      </w:r>
      <w:r>
        <w:rPr>
          <w:rFonts w:hint="eastAsia" w:ascii="微软雅黑" w:hAnsi="微软雅黑" w:eastAsia="微软雅黑"/>
          <w:b/>
          <w:color w:val="auto"/>
          <w:szCs w:val="21"/>
          <w:highlight w:val="none"/>
          <w:lang w:val="en-US" w:eastAsia="zh-CN"/>
        </w:rPr>
        <w:t>乙方同意并授权甲方根据法律法规要求和业务需要保留上述相关资料，如乙方发现甲方违反法律法规或者双方的约定处理其个人信息，</w:t>
      </w:r>
      <w:r>
        <w:rPr>
          <w:rFonts w:hint="eastAsia" w:ascii="黑体" w:hAnsi="黑体" w:eastAsia="黑体" w:cs="宋体"/>
          <w:kern w:val="0"/>
          <w:sz w:val="24"/>
          <w:szCs w:val="24"/>
          <w:lang w:eastAsia="zh-CN"/>
        </w:rPr>
        <w:t>乙</w:t>
      </w:r>
      <w:r>
        <w:rPr>
          <w:rFonts w:hint="eastAsia" w:ascii="黑体" w:hAnsi="黑体" w:eastAsia="黑体" w:cs="宋体"/>
          <w:kern w:val="0"/>
          <w:sz w:val="24"/>
          <w:szCs w:val="24"/>
        </w:rPr>
        <w:t>方可拨打</w:t>
      </w:r>
      <w:r>
        <w:rPr>
          <w:rFonts w:hint="eastAsia" w:ascii="黑体" w:hAnsi="黑体" w:eastAsia="黑体" w:cs="宋体"/>
          <w:kern w:val="0"/>
          <w:sz w:val="24"/>
          <w:szCs w:val="24"/>
          <w:lang w:eastAsia="zh-CN"/>
        </w:rPr>
        <w:t>甲</w:t>
      </w:r>
      <w:r>
        <w:rPr>
          <w:rFonts w:hint="eastAsia" w:ascii="黑体" w:hAnsi="黑体" w:eastAsia="黑体" w:cs="宋体"/>
          <w:kern w:val="0"/>
          <w:sz w:val="24"/>
          <w:szCs w:val="24"/>
        </w:rPr>
        <w:t>方投诉热线</w:t>
      </w:r>
      <w:r>
        <w:rPr>
          <w:rFonts w:hint="eastAsia" w:ascii="微软雅黑" w:hAnsi="微软雅黑" w:eastAsia="微软雅黑"/>
          <w:b w:val="0"/>
          <w:bCs/>
          <w:color w:val="auto"/>
          <w:szCs w:val="21"/>
          <w:lang w:eastAsia="zh-CN"/>
        </w:rPr>
        <w:t>0</w:t>
      </w:r>
      <w:r>
        <w:rPr>
          <w:rFonts w:hint="eastAsia" w:ascii="微软雅黑" w:hAnsi="微软雅黑" w:eastAsia="微软雅黑"/>
          <w:b w:val="0"/>
          <w:bCs/>
          <w:color w:val="auto"/>
          <w:szCs w:val="21"/>
          <w:lang w:val="en-US" w:eastAsia="zh-CN"/>
        </w:rPr>
        <w:t>27-</w:t>
      </w:r>
      <w:r>
        <w:rPr>
          <w:rFonts w:hint="eastAsia" w:ascii="微软雅黑" w:hAnsi="微软雅黑" w:eastAsia="微软雅黑"/>
          <w:b w:val="0"/>
          <w:bCs/>
          <w:color w:val="auto"/>
          <w:szCs w:val="21"/>
        </w:rPr>
        <w:t>96599</w:t>
      </w:r>
      <w:r>
        <w:rPr>
          <w:rFonts w:hint="eastAsia" w:ascii="黑体" w:hAnsi="黑体" w:eastAsia="黑体" w:cs="宋体"/>
          <w:kern w:val="0"/>
          <w:sz w:val="24"/>
          <w:szCs w:val="24"/>
        </w:rPr>
        <w:t>进行投诉，</w:t>
      </w:r>
      <w:r>
        <w:rPr>
          <w:rFonts w:hint="eastAsia" w:ascii="微软雅黑" w:hAnsi="微软雅黑" w:eastAsia="微软雅黑"/>
          <w:b/>
          <w:color w:val="auto"/>
          <w:szCs w:val="21"/>
          <w:highlight w:val="none"/>
          <w:lang w:val="en-US" w:eastAsia="zh-CN"/>
        </w:rPr>
        <w:t>请求甲方及时删除。</w:t>
      </w:r>
      <w:r>
        <w:rPr>
          <w:rFonts w:hint="eastAsia" w:ascii="黑体" w:hAnsi="黑体" w:eastAsia="黑体"/>
          <w:color w:val="000000"/>
          <w:sz w:val="24"/>
          <w:szCs w:val="24"/>
        </w:rPr>
        <w:t>如因</w:t>
      </w:r>
      <w:r>
        <w:rPr>
          <w:rFonts w:hint="eastAsia" w:ascii="黑体" w:hAnsi="黑体" w:eastAsia="黑体"/>
          <w:color w:val="000000"/>
          <w:sz w:val="24"/>
          <w:szCs w:val="24"/>
          <w:lang w:eastAsia="zh-CN"/>
        </w:rPr>
        <w:t>甲</w:t>
      </w:r>
      <w:r>
        <w:rPr>
          <w:rFonts w:hint="eastAsia" w:ascii="黑体" w:hAnsi="黑体" w:eastAsia="黑体"/>
          <w:color w:val="000000"/>
          <w:sz w:val="24"/>
          <w:szCs w:val="24"/>
        </w:rPr>
        <w:t>方的物理、技术或管理防护设施遭到破坏，导致信息被非法授权访问、公开披露、篡改、或毁坏，导致</w:t>
      </w:r>
      <w:r>
        <w:rPr>
          <w:rFonts w:hint="eastAsia" w:ascii="黑体" w:hAnsi="黑体" w:eastAsia="黑体"/>
          <w:color w:val="000000"/>
          <w:sz w:val="24"/>
          <w:szCs w:val="24"/>
          <w:lang w:eastAsia="zh-CN"/>
        </w:rPr>
        <w:t>乙</w:t>
      </w:r>
      <w:r>
        <w:rPr>
          <w:rFonts w:hint="eastAsia" w:ascii="黑体" w:hAnsi="黑体" w:eastAsia="黑体"/>
          <w:color w:val="000000"/>
          <w:sz w:val="24"/>
          <w:szCs w:val="24"/>
        </w:rPr>
        <w:t>方的合法权益受损，</w:t>
      </w:r>
      <w:r>
        <w:rPr>
          <w:rFonts w:hint="eastAsia" w:ascii="黑体" w:hAnsi="黑体" w:eastAsia="黑体"/>
          <w:color w:val="000000"/>
          <w:sz w:val="24"/>
          <w:szCs w:val="24"/>
          <w:lang w:eastAsia="zh-CN"/>
        </w:rPr>
        <w:t>甲</w:t>
      </w:r>
      <w:r>
        <w:rPr>
          <w:rFonts w:hint="eastAsia" w:ascii="黑体" w:hAnsi="黑体" w:eastAsia="黑体"/>
          <w:color w:val="000000"/>
          <w:sz w:val="24"/>
          <w:szCs w:val="24"/>
        </w:rPr>
        <w:t>方将依法承担相应的法律责任</w:t>
      </w:r>
      <w:r>
        <w:rPr>
          <w:rFonts w:hint="eastAsia" w:ascii="微软雅黑" w:hAnsi="微软雅黑" w:eastAsia="微软雅黑"/>
          <w:b/>
          <w:color w:val="auto"/>
          <w:szCs w:val="21"/>
          <w:highlight w:val="none"/>
          <w:lang w:val="en-US" w:eastAsia="zh-CN"/>
        </w:rPr>
        <w:t>。</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bCs/>
          <w:color w:val="auto"/>
          <w:szCs w:val="21"/>
          <w:highlight w:val="none"/>
        </w:rPr>
      </w:pP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.主卡及其所有附属卡的信用额度共享。甲方有权自行或依主卡持卡人申请对附属卡的使用设定限制。多币种信用卡的信用额度在其各币种账户间共享。</w:t>
      </w:r>
      <w:r>
        <w:rPr>
          <w:rFonts w:hint="eastAsia" w:ascii="微软雅黑" w:hAnsi="微软雅黑" w:eastAsia="微软雅黑"/>
          <w:b/>
          <w:bCs/>
          <w:color w:val="auto"/>
          <w:szCs w:val="21"/>
          <w:highlight w:val="none"/>
        </w:rPr>
        <w:t>甲方有权根据乙方用卡、资信变动等情况，对乙方信用状况进行评估，根据评估情况调降乙方授信额度，并通过短信、手机银行、网上银行、电子邮件、电话等一种或多种方式及时通知乙方。乙方知悉乙方的账户信用额度与其附属卡持卡人共享。乙方可向甲方申请调整授信额度，甲方有权根据乙方用卡、资信变动等情况决定是否调整及调整幅度。甲方可根据乙方的信用状况邀请乙方调增信用卡授信额度，并在取得乙方同意后进行调增。</w:t>
      </w:r>
      <w:r>
        <w:rPr>
          <w:rFonts w:hint="eastAsia" w:ascii="微软雅黑" w:hAnsi="微软雅黑" w:eastAsia="微软雅黑"/>
          <w:b/>
          <w:bCs/>
          <w:color w:val="auto"/>
          <w:szCs w:val="21"/>
          <w:highlight w:val="none"/>
          <w:lang w:eastAsia="zh-CN"/>
        </w:rPr>
        <w:t>同时，</w:t>
      </w:r>
      <w:r>
        <w:rPr>
          <w:rFonts w:hint="eastAsia" w:ascii="微软雅黑" w:hAnsi="微软雅黑" w:eastAsia="微软雅黑"/>
          <w:b/>
          <w:color w:val="auto"/>
          <w:szCs w:val="21"/>
          <w:highlight w:val="none"/>
          <w:lang w:eastAsia="zh-CN"/>
        </w:rPr>
        <w:t>乙方对已发生的交易款项及相应的利息、费用等负有清偿责任</w:t>
      </w:r>
      <w:r>
        <w:rPr>
          <w:rFonts w:hint="eastAsia" w:ascii="微软雅黑" w:hAnsi="微软雅黑" w:eastAsia="微软雅黑"/>
          <w:b/>
          <w:bCs/>
          <w:color w:val="auto"/>
          <w:szCs w:val="21"/>
          <w:highlight w:val="none"/>
        </w:rPr>
        <w:t>。</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甲方可在适用法律许可的范围内向乙方另行授予或在信用额度内划定专门用于分期付款、预借现金（含现金提取、现金转账和现金充值，下同）等用途的授信额度。该等授信额度适用本合约项下关于信用额度的任何约定和甲方另行发布的各项规则。</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color w:val="auto"/>
          <w:szCs w:val="21"/>
          <w:highlight w:val="none"/>
        </w:rPr>
      </w:pPr>
      <w:r>
        <w:rPr>
          <w:rFonts w:hint="eastAsia" w:ascii="微软雅黑" w:hAnsi="微软雅黑" w:eastAsia="微软雅黑"/>
          <w:color w:val="auto"/>
          <w:szCs w:val="21"/>
          <w:highlight w:val="none"/>
        </w:rPr>
        <w:t>1</w:t>
      </w:r>
      <w:r>
        <w:rPr>
          <w:rFonts w:hint="eastAsia" w:ascii="微软雅黑" w:hAnsi="微软雅黑" w:eastAsia="微软雅黑"/>
          <w:color w:val="auto"/>
          <w:szCs w:val="21"/>
          <w:highlight w:val="none"/>
          <w:lang w:val="en-US" w:eastAsia="zh-CN"/>
        </w:rPr>
        <w:t>1</w:t>
      </w:r>
      <w:r>
        <w:rPr>
          <w:rFonts w:hint="eastAsia" w:ascii="微软雅黑" w:hAnsi="微软雅黑" w:eastAsia="微软雅黑"/>
          <w:color w:val="auto"/>
          <w:szCs w:val="21"/>
          <w:highlight w:val="none"/>
        </w:rPr>
        <w:t>.</w:t>
      </w:r>
      <w:r>
        <w:rPr>
          <w:rFonts w:hint="eastAsia" w:ascii="微软雅黑" w:hAnsi="微软雅黑" w:eastAsia="微软雅黑"/>
          <w:b/>
          <w:bCs/>
          <w:color w:val="auto"/>
          <w:szCs w:val="21"/>
          <w:highlight w:val="none"/>
        </w:rPr>
        <w:t>为便利持卡人的小额交易用卡，甲方发行的带有“闪付”或“</w:t>
      </w:r>
      <w:r>
        <w:rPr>
          <w:rFonts w:ascii="微软雅黑" w:hAnsi="微软雅黑" w:eastAsia="微软雅黑"/>
          <w:b/>
          <w:bCs/>
          <w:color w:val="auto"/>
          <w:szCs w:val="21"/>
          <w:highlight w:val="none"/>
        </w:rPr>
        <w:t>QuickPass</w:t>
      </w:r>
      <w:r>
        <w:rPr>
          <w:rFonts w:hint="eastAsia" w:ascii="微软雅黑" w:hAnsi="微软雅黑" w:eastAsia="微软雅黑"/>
          <w:b/>
          <w:bCs/>
          <w:color w:val="auto"/>
          <w:szCs w:val="21"/>
          <w:highlight w:val="none"/>
        </w:rPr>
        <w:t>”标识的银联</w:t>
      </w:r>
      <w:r>
        <w:rPr>
          <w:rFonts w:ascii="微软雅黑" w:hAnsi="微软雅黑" w:eastAsia="微软雅黑"/>
          <w:b/>
          <w:bCs/>
          <w:color w:val="auto"/>
          <w:szCs w:val="21"/>
          <w:highlight w:val="none"/>
        </w:rPr>
        <w:t>IC卡</w:t>
      </w:r>
      <w:r>
        <w:rPr>
          <w:rFonts w:hint="eastAsia" w:ascii="微软雅黑" w:hAnsi="微软雅黑" w:eastAsia="微软雅黑"/>
          <w:b/>
          <w:bCs/>
          <w:color w:val="auto"/>
          <w:szCs w:val="21"/>
          <w:highlight w:val="none"/>
          <w:lang w:val="en-US" w:eastAsia="zh-CN"/>
        </w:rPr>
        <w:t>具备</w:t>
      </w:r>
      <w:r>
        <w:rPr>
          <w:rFonts w:hint="eastAsia" w:ascii="微软雅黑" w:hAnsi="微软雅黑" w:eastAsia="微软雅黑"/>
          <w:b/>
          <w:bCs/>
          <w:color w:val="auto"/>
          <w:szCs w:val="21"/>
          <w:highlight w:val="none"/>
        </w:rPr>
        <w:t>小额免密免签功能，持卡人在指定商户进行一定金额及以下的交易时，只需将卡片靠近受理终端感应区即可完成支付，无需验证密码也无需在打印凭证上签名。小额免密免签功能的限额以甲方对外公布的限额为准并可经公告后调整。持卡人可通过甲方网点、客服电话、网银、手机银行等渠道</w:t>
      </w:r>
      <w:r>
        <w:rPr>
          <w:rFonts w:hint="eastAsia" w:ascii="微软雅黑" w:hAnsi="微软雅黑" w:eastAsia="微软雅黑"/>
          <w:b/>
          <w:bCs/>
          <w:color w:val="auto"/>
          <w:szCs w:val="21"/>
          <w:highlight w:val="none"/>
          <w:lang w:val="en-US" w:eastAsia="zh-CN"/>
        </w:rPr>
        <w:t>开通或</w:t>
      </w:r>
      <w:r>
        <w:rPr>
          <w:rFonts w:hint="eastAsia" w:ascii="微软雅黑" w:hAnsi="微软雅黑" w:eastAsia="微软雅黑"/>
          <w:b/>
          <w:bCs/>
          <w:color w:val="auto"/>
          <w:szCs w:val="21"/>
          <w:highlight w:val="none"/>
        </w:rPr>
        <w:t>关闭小额免密免签功能。（该条款适用于甲方发行的银联信用卡。）</w:t>
      </w:r>
    </w:p>
    <w:p>
      <w:pPr>
        <w:keepNext w:val="0"/>
        <w:keepLines w:val="0"/>
        <w:pageBreakBefore w:val="0"/>
        <w:kinsoku/>
        <w:wordWrap/>
        <w:overflowPunct/>
        <w:topLinePunct w:val="0"/>
        <w:autoSpaceDE/>
        <w:autoSpaceDN/>
        <w:bidi w:val="0"/>
        <w:adjustRightInd/>
        <w:snapToGrid w:val="0"/>
        <w:spacing w:line="600" w:lineRule="exact"/>
        <w:ind w:firstLine="480" w:firstLineChars="200"/>
        <w:jc w:val="left"/>
        <w:textAlignment w:val="auto"/>
        <w:rPr>
          <w:rFonts w:ascii="微软雅黑" w:hAnsi="微软雅黑" w:eastAsia="微软雅黑"/>
          <w:b/>
          <w:sz w:val="24"/>
          <w:szCs w:val="24"/>
          <w:highlight w:val="none"/>
        </w:rPr>
      </w:pPr>
      <w:r>
        <w:rPr>
          <w:rFonts w:hint="eastAsia" w:ascii="微软雅黑" w:hAnsi="微软雅黑" w:eastAsia="微软雅黑"/>
          <w:b/>
          <w:sz w:val="24"/>
          <w:szCs w:val="24"/>
          <w:highlight w:val="none"/>
        </w:rPr>
        <w:t>第二条 使用</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szCs w:val="21"/>
          <w:highlight w:val="none"/>
        </w:rPr>
        <w:t>1.</w:t>
      </w:r>
      <w:r>
        <w:rPr>
          <w:rFonts w:hint="eastAsia" w:ascii="微软雅黑" w:hAnsi="微软雅黑" w:eastAsia="微软雅黑"/>
          <w:b/>
          <w:szCs w:val="21"/>
          <w:highlight w:val="none"/>
        </w:rPr>
        <w:t>乙方收到信用卡函后，应及时了解甲方核定的信用额度和指定的账单日，认真阅读有关信用卡使用的说明资料，按甲方规定的方式激活信用卡，并立即在卡片背面签名栏签上与申请文件及有效证件上相同的签名</w:t>
      </w:r>
      <w:r>
        <w:rPr>
          <w:rFonts w:ascii="微软雅黑" w:hAnsi="微软雅黑" w:eastAsia="微软雅黑"/>
          <w:b/>
          <w:szCs w:val="21"/>
          <w:highlight w:val="none"/>
        </w:rPr>
        <w:t>,并在交易时使用此签名字样，否则，由此产生的损失由乙方承担。</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2.信用卡仅限乙方本人使用，</w:t>
      </w:r>
      <w:r>
        <w:rPr>
          <w:rFonts w:hint="eastAsia" w:ascii="微软雅黑" w:hAnsi="微软雅黑" w:eastAsia="微软雅黑"/>
          <w:szCs w:val="21"/>
          <w:highlight w:val="none"/>
          <w:lang w:eastAsia="zh-CN"/>
        </w:rPr>
        <w:t>乙方有义务保管好信用卡及卡号、有效期、卡面背面签名栏数字信息、电子卡安全码等卡片信息，因信用卡或相关卡片信息保管不善被他人使用信用卡，由乙方承担由此造成的一切损失。若</w:t>
      </w:r>
      <w:r>
        <w:rPr>
          <w:rFonts w:hint="eastAsia" w:ascii="微软雅黑" w:hAnsi="微软雅黑" w:eastAsia="微软雅黑"/>
          <w:szCs w:val="21"/>
          <w:highlight w:val="none"/>
        </w:rPr>
        <w:t>乙方</w:t>
      </w:r>
      <w:r>
        <w:rPr>
          <w:rFonts w:hint="eastAsia" w:ascii="微软雅黑" w:hAnsi="微软雅黑" w:eastAsia="微软雅黑"/>
          <w:szCs w:val="21"/>
          <w:highlight w:val="none"/>
          <w:lang w:eastAsia="zh-CN"/>
        </w:rPr>
        <w:t>将信用卡故意</w:t>
      </w:r>
      <w:r>
        <w:rPr>
          <w:rFonts w:hint="eastAsia" w:ascii="微软雅黑" w:hAnsi="微软雅黑" w:eastAsia="微软雅黑"/>
          <w:szCs w:val="21"/>
          <w:highlight w:val="none"/>
        </w:rPr>
        <w:t>出租、出借、转卖信用卡或</w:t>
      </w:r>
      <w:r>
        <w:rPr>
          <w:rFonts w:hint="eastAsia" w:ascii="微软雅黑" w:hAnsi="微软雅黑" w:eastAsia="微软雅黑"/>
          <w:szCs w:val="21"/>
          <w:highlight w:val="none"/>
          <w:lang w:eastAsia="zh-CN"/>
        </w:rPr>
        <w:t>以其他方式交由他人持有或使用的均视为违约，甲方有权收回信用卡，</w:t>
      </w:r>
      <w:r>
        <w:rPr>
          <w:rFonts w:hint="eastAsia" w:ascii="微软雅黑" w:hAnsi="微软雅黑" w:eastAsia="微软雅黑"/>
          <w:szCs w:val="21"/>
          <w:highlight w:val="none"/>
        </w:rPr>
        <w:t>乙方应承担违反《湖北银行信用卡章程》及本合约行为产生的所有损失，包括但不限于甲方或第三方因此所遭受的损失；除适用法律另有规定外，甲方无需对乙方的任何间接、附带的损失承担责任。</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3.乙方可在甲方认可的银行营业网点、机具设备和特约商户（含网上商户，下同）使用信用卡。乙方使用信用卡存取现金、转账或消费时，应遵守适用法律，以及甲方、收单机构和银行卡组织的相关规定。甲方有权按适用法律或为保护持卡人权益，对乙方在特定机具设备或特约商户的信用卡交易设定限制。乙方办理人民币或外币取现（含转账，下同），除受限于甲方核定的用于预借现金的授信额度和其他相关规定外，还应遵守适用法律、收单机构和银行卡组织的限额和规定。</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rPr>
        <w:t>4.乙方应按甲方规定为信用卡设定各种密码，并在不同场合分别使用相应的密码或其他方式确认交易。</w:t>
      </w:r>
      <w:r>
        <w:rPr>
          <w:rFonts w:hint="eastAsia" w:ascii="微软雅黑" w:hAnsi="微软雅黑" w:eastAsia="微软雅黑"/>
          <w:b/>
          <w:bCs/>
          <w:szCs w:val="21"/>
          <w:highlight w:val="none"/>
          <w:lang w:eastAsia="zh-CN"/>
        </w:rPr>
        <w:t>对于因乙方及其附属卡持卡人密码或短信验证码保管不善造成的损失，由乙方及其附属卡持卡人自行承担。</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szCs w:val="21"/>
          <w:highlight w:val="none"/>
        </w:rPr>
        <w:t>（1）凡按甲方规定及依乙方选择需使用密码的交易，包括但不限于取现、在特定范围内的刷卡消费等，以密码进行交易确认。</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szCs w:val="21"/>
          <w:highlight w:val="none"/>
        </w:rPr>
        <w:t>（2）凡因交易性质或习惯，并按甲方规定或依乙方选择不使用密码的交易，包括但不限于不校验密码的刷卡消费，邮购和其他电话、传真或网络等非面对面交易，以及芯片（IC）信用卡电子现金（下称电子现金）脱机消费等，按甲方规定分别以芯片或磁条信息，乙方签名，卡号、有效期、校验码等卡面信息，乙方身份证件号码、电话号码等个人信息等要素（无论完整或片段）中的一项或多项（下称验证要素）进行交易确认。</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szCs w:val="21"/>
          <w:highlight w:val="none"/>
        </w:rPr>
        <w:t>经密码或验证要素校验通过，交易即视为乙方本人所为并由乙方承担交易款项。特约商户、收单机构或甲方核验乙方签名，按行业通行的一般识别标准执行。</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szCs w:val="21"/>
          <w:highlight w:val="none"/>
        </w:rPr>
      </w:pPr>
      <w:r>
        <w:rPr>
          <w:rFonts w:hint="eastAsia" w:ascii="微软雅黑" w:hAnsi="微软雅黑" w:eastAsia="微软雅黑"/>
          <w:b/>
          <w:szCs w:val="21"/>
          <w:highlight w:val="none"/>
        </w:rPr>
        <w:t>尽管有上述约定，若乙方未以上述方式确认交易（包括但不限于由特约商户主动发起的在银行卡组织规定范围内超出预授权的交易，以及按交易地法律和惯例产生的税金、小费和货币汇兑费用等），或交易确认有瑕疵，经甲方查证有相关书面资料、电子数据、电话录音等证明交易真实存在且经乙方明示或默示认可，或者乙方虽不认可但对交易发生有过错的，乙方不得以未按约定确认交易、交易确认有瑕疵等为由拒绝承担交易款项。</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bCs/>
          <w:color w:val="auto"/>
          <w:szCs w:val="21"/>
          <w:highlight w:val="none"/>
        </w:rPr>
      </w:pPr>
      <w:r>
        <w:rPr>
          <w:rFonts w:hint="eastAsia" w:ascii="微软雅黑" w:hAnsi="微软雅黑" w:eastAsia="微软雅黑" w:cstheme="minorBidi"/>
          <w:b w:val="0"/>
          <w:bCs w:val="0"/>
          <w:i w:val="0"/>
          <w:iCs w:val="0"/>
          <w:caps w:val="0"/>
          <w:color w:val="auto"/>
          <w:spacing w:val="0"/>
          <w:sz w:val="21"/>
          <w:szCs w:val="21"/>
          <w:highlight w:val="none"/>
          <w:shd w:val="clear" w:fill="auto"/>
          <w:lang w:val="en-US" w:eastAsia="zh-CN"/>
        </w:rPr>
        <w:t>5.</w:t>
      </w:r>
      <w:r>
        <w:rPr>
          <w:rFonts w:hint="eastAsia" w:ascii="微软雅黑" w:hAnsi="微软雅黑" w:eastAsia="微软雅黑" w:cstheme="minorBidi"/>
          <w:b w:val="0"/>
          <w:bCs w:val="0"/>
          <w:i w:val="0"/>
          <w:iCs w:val="0"/>
          <w:caps w:val="0"/>
          <w:color w:val="auto"/>
          <w:spacing w:val="0"/>
          <w:sz w:val="21"/>
          <w:szCs w:val="21"/>
          <w:highlight w:val="none"/>
          <w:shd w:val="clear" w:fill="auto"/>
          <w:lang w:eastAsia="zh-CN"/>
        </w:rPr>
        <w:t>乙</w:t>
      </w:r>
      <w:r>
        <w:rPr>
          <w:rFonts w:hint="eastAsia" w:ascii="微软雅黑" w:hAnsi="微软雅黑" w:eastAsia="微软雅黑" w:cstheme="minorBidi"/>
          <w:b w:val="0"/>
          <w:bCs w:val="0"/>
          <w:i w:val="0"/>
          <w:iCs w:val="0"/>
          <w:caps w:val="0"/>
          <w:color w:val="auto"/>
          <w:spacing w:val="0"/>
          <w:sz w:val="21"/>
          <w:szCs w:val="21"/>
          <w:highlight w:val="none"/>
          <w:shd w:val="clear" w:fill="auto"/>
        </w:rPr>
        <w:t>方可通过手机、电脑等设备在互联网支付平台将本人信用卡（部分特殊卡种除外）绑定支付平台账户。信用卡绑定后</w:t>
      </w:r>
      <w:r>
        <w:rPr>
          <w:rFonts w:hint="eastAsia" w:ascii="微软雅黑" w:hAnsi="微软雅黑" w:eastAsia="微软雅黑" w:cstheme="minorBidi"/>
          <w:b w:val="0"/>
          <w:bCs w:val="0"/>
          <w:i w:val="0"/>
          <w:iCs w:val="0"/>
          <w:caps w:val="0"/>
          <w:color w:val="auto"/>
          <w:spacing w:val="0"/>
          <w:sz w:val="21"/>
          <w:szCs w:val="21"/>
          <w:highlight w:val="none"/>
          <w:shd w:val="clear" w:fill="auto"/>
          <w:lang w:eastAsia="zh-CN"/>
        </w:rPr>
        <w:t>乙</w:t>
      </w:r>
      <w:r>
        <w:rPr>
          <w:rFonts w:hint="eastAsia" w:ascii="微软雅黑" w:hAnsi="微软雅黑" w:eastAsia="微软雅黑" w:cstheme="minorBidi"/>
          <w:b w:val="0"/>
          <w:bCs w:val="0"/>
          <w:i w:val="0"/>
          <w:iCs w:val="0"/>
          <w:caps w:val="0"/>
          <w:color w:val="auto"/>
          <w:spacing w:val="0"/>
          <w:sz w:val="21"/>
          <w:szCs w:val="21"/>
          <w:highlight w:val="none"/>
          <w:shd w:val="clear" w:fill="auto"/>
        </w:rPr>
        <w:t>方可按照支付平台的交易验证方式进行关联信用卡支付。</w:t>
      </w:r>
      <w:r>
        <w:rPr>
          <w:rFonts w:hint="eastAsia" w:ascii="微软雅黑" w:hAnsi="微软雅黑" w:eastAsia="微软雅黑" w:cstheme="minorBidi"/>
          <w:b w:val="0"/>
          <w:bCs w:val="0"/>
          <w:i w:val="0"/>
          <w:iCs w:val="0"/>
          <w:caps w:val="0"/>
          <w:color w:val="auto"/>
          <w:spacing w:val="0"/>
          <w:sz w:val="21"/>
          <w:szCs w:val="21"/>
          <w:highlight w:val="none"/>
          <w:shd w:val="clear" w:fill="auto"/>
          <w:lang w:eastAsia="zh-CN"/>
        </w:rPr>
        <w:t>乙</w:t>
      </w:r>
      <w:r>
        <w:rPr>
          <w:rFonts w:hint="eastAsia" w:ascii="微软雅黑" w:hAnsi="微软雅黑" w:eastAsia="微软雅黑" w:cstheme="minorBidi"/>
          <w:b w:val="0"/>
          <w:bCs w:val="0"/>
          <w:i w:val="0"/>
          <w:iCs w:val="0"/>
          <w:caps w:val="0"/>
          <w:color w:val="auto"/>
          <w:spacing w:val="0"/>
          <w:sz w:val="21"/>
          <w:szCs w:val="21"/>
          <w:highlight w:val="none"/>
          <w:shd w:val="clear" w:fill="auto"/>
        </w:rPr>
        <w:t>方知晓并理解信用卡绑定为本人自主选择，愿意承担信用卡绑定支付平台可能带来的账户和支付风险（包括但不限于支付平台账户被盗用导致信用卡账户的风险和损失）。</w:t>
      </w:r>
      <w:r>
        <w:rPr>
          <w:rFonts w:hint="eastAsia" w:ascii="微软雅黑" w:hAnsi="微软雅黑" w:eastAsia="微软雅黑" w:cstheme="minorBidi"/>
          <w:b w:val="0"/>
          <w:bCs w:val="0"/>
          <w:i w:val="0"/>
          <w:iCs w:val="0"/>
          <w:caps w:val="0"/>
          <w:color w:val="auto"/>
          <w:spacing w:val="0"/>
          <w:sz w:val="21"/>
          <w:szCs w:val="21"/>
          <w:highlight w:val="none"/>
          <w:shd w:val="clear" w:fill="auto"/>
          <w:lang w:eastAsia="zh-CN"/>
        </w:rPr>
        <w:t>乙</w:t>
      </w:r>
      <w:r>
        <w:rPr>
          <w:rFonts w:hint="eastAsia" w:ascii="微软雅黑" w:hAnsi="微软雅黑" w:eastAsia="微软雅黑" w:cstheme="minorBidi"/>
          <w:b w:val="0"/>
          <w:bCs w:val="0"/>
          <w:i w:val="0"/>
          <w:iCs w:val="0"/>
          <w:caps w:val="0"/>
          <w:color w:val="auto"/>
          <w:spacing w:val="0"/>
          <w:sz w:val="21"/>
          <w:szCs w:val="21"/>
          <w:highlight w:val="none"/>
          <w:shd w:val="clear" w:fill="auto"/>
        </w:rPr>
        <w:t>方承诺按照本协议及支付平台相关协议的要求妥善保管交易密码及其他身份认证信息。</w:t>
      </w:r>
      <w:r>
        <w:rPr>
          <w:rStyle w:val="8"/>
          <w:rFonts w:hint="eastAsia" w:ascii="微软雅黑" w:hAnsi="微软雅黑" w:eastAsia="微软雅黑" w:cstheme="minorBidi"/>
          <w:b/>
          <w:bCs/>
          <w:i w:val="0"/>
          <w:iCs w:val="0"/>
          <w:caps w:val="0"/>
          <w:color w:val="auto"/>
          <w:spacing w:val="0"/>
          <w:sz w:val="21"/>
          <w:szCs w:val="21"/>
          <w:highlight w:val="none"/>
          <w:shd w:val="clear" w:fill="FFFFFF"/>
          <w:lang w:eastAsia="zh-CN"/>
        </w:rPr>
        <w:t>乙</w:t>
      </w:r>
      <w:r>
        <w:rPr>
          <w:rStyle w:val="8"/>
          <w:rFonts w:hint="eastAsia" w:ascii="微软雅黑" w:hAnsi="微软雅黑" w:eastAsia="微软雅黑" w:cstheme="minorBidi"/>
          <w:b/>
          <w:bCs/>
          <w:i w:val="0"/>
          <w:iCs w:val="0"/>
          <w:caps w:val="0"/>
          <w:color w:val="auto"/>
          <w:spacing w:val="0"/>
          <w:sz w:val="21"/>
          <w:szCs w:val="21"/>
          <w:highlight w:val="none"/>
          <w:shd w:val="clear" w:fill="FFFFFF"/>
        </w:rPr>
        <w:t>方因支付平台安全缺陷引发的交易争议由</w:t>
      </w:r>
      <w:r>
        <w:rPr>
          <w:rStyle w:val="8"/>
          <w:rFonts w:hint="eastAsia" w:ascii="微软雅黑" w:hAnsi="微软雅黑" w:eastAsia="微软雅黑" w:cstheme="minorBidi"/>
          <w:b/>
          <w:bCs/>
          <w:i w:val="0"/>
          <w:iCs w:val="0"/>
          <w:caps w:val="0"/>
          <w:color w:val="auto"/>
          <w:spacing w:val="0"/>
          <w:sz w:val="21"/>
          <w:szCs w:val="21"/>
          <w:highlight w:val="none"/>
          <w:shd w:val="clear" w:fill="FFFFFF"/>
          <w:lang w:eastAsia="zh-CN"/>
        </w:rPr>
        <w:t>乙</w:t>
      </w:r>
      <w:r>
        <w:rPr>
          <w:rStyle w:val="8"/>
          <w:rFonts w:hint="eastAsia" w:ascii="微软雅黑" w:hAnsi="微软雅黑" w:eastAsia="微软雅黑" w:cstheme="minorBidi"/>
          <w:b/>
          <w:bCs/>
          <w:i w:val="0"/>
          <w:iCs w:val="0"/>
          <w:caps w:val="0"/>
          <w:color w:val="auto"/>
          <w:spacing w:val="0"/>
          <w:sz w:val="21"/>
          <w:szCs w:val="21"/>
          <w:highlight w:val="none"/>
          <w:shd w:val="clear" w:fill="FFFFFF"/>
        </w:rPr>
        <w:t>方与支付平台协商解决，</w:t>
      </w:r>
      <w:r>
        <w:rPr>
          <w:rStyle w:val="8"/>
          <w:rFonts w:hint="eastAsia" w:ascii="微软雅黑" w:hAnsi="微软雅黑" w:eastAsia="微软雅黑" w:cstheme="minorBidi"/>
          <w:b/>
          <w:bCs/>
          <w:i w:val="0"/>
          <w:iCs w:val="0"/>
          <w:caps w:val="0"/>
          <w:color w:val="auto"/>
          <w:spacing w:val="0"/>
          <w:sz w:val="21"/>
          <w:szCs w:val="21"/>
          <w:highlight w:val="none"/>
          <w:shd w:val="clear" w:fill="FFFFFF"/>
          <w:lang w:eastAsia="zh-CN"/>
        </w:rPr>
        <w:t>乙方</w:t>
      </w:r>
      <w:r>
        <w:rPr>
          <w:rStyle w:val="8"/>
          <w:rFonts w:hint="eastAsia" w:ascii="微软雅黑" w:hAnsi="微软雅黑" w:eastAsia="微软雅黑" w:cstheme="minorBidi"/>
          <w:b/>
          <w:bCs/>
          <w:i w:val="0"/>
          <w:iCs w:val="0"/>
          <w:caps w:val="0"/>
          <w:color w:val="auto"/>
          <w:spacing w:val="0"/>
          <w:sz w:val="21"/>
          <w:szCs w:val="21"/>
          <w:highlight w:val="none"/>
          <w:shd w:val="clear" w:fill="FFFFFF"/>
        </w:rPr>
        <w:t>不得以争议为由拒绝偿还欠款。</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lang w:val="en-US" w:eastAsia="zh-CN"/>
        </w:rPr>
        <w:t>6</w:t>
      </w:r>
      <w:r>
        <w:rPr>
          <w:rFonts w:hint="eastAsia" w:ascii="微软雅黑" w:hAnsi="微软雅黑" w:eastAsia="微软雅黑"/>
          <w:szCs w:val="21"/>
          <w:highlight w:val="none"/>
        </w:rPr>
        <w:t>.乙方停止用卡，须及时以书面或双方认可的其他形式通知甲方办理注销手续，乙方未偿还的账款（包括但不限于当前余额、分期付款授信金额）自乙方通知甲方停止用卡之日视为全部到期并须一并清偿。乙方继续承担对该信用账户未达账款以及所产生的利息和费用的还款责任。持卡人未全额清偿账户透支本息及相关费用的，甲方不予核准销户。若乙方欲领回卡内溢缴款</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可先按正常业务渠道办理。若因特殊原因无法办理，</w:t>
      </w:r>
      <w:r>
        <w:rPr>
          <w:rFonts w:ascii="微软雅黑" w:hAnsi="微软雅黑" w:eastAsia="微软雅黑"/>
          <w:szCs w:val="21"/>
          <w:highlight w:val="none"/>
        </w:rPr>
        <w:t>须以双方认可的方式向甲方提出申请，经甲方确认后以汇款的方式将溢缴款汇入乙方指定的本人账户</w:t>
      </w:r>
      <w:r>
        <w:rPr>
          <w:rFonts w:hint="eastAsia" w:ascii="微软雅黑" w:hAnsi="微软雅黑" w:eastAsia="微软雅黑"/>
          <w:szCs w:val="21"/>
          <w:highlight w:val="none"/>
        </w:rPr>
        <w:t>。 若乙方发生自愿结清、卡片冻结、被催收或甲方认为任何可能导致乙方无法或不履行还款义务的状况，甲方无须事先通知或催告，乙方的分期付款授信金额视为全部到期，乙方应当一次偿还全部剩余款项以及支付因未及时偿还全部剩余款项引起的利息、逾期违约金等</w:t>
      </w:r>
      <w:r>
        <w:rPr>
          <w:rFonts w:hint="eastAsia" w:ascii="微软雅黑" w:hAnsi="微软雅黑" w:eastAsia="微软雅黑"/>
          <w:szCs w:val="21"/>
          <w:highlight w:val="none"/>
          <w:lang w:eastAsia="zh-CN"/>
        </w:rPr>
        <w:t>全部</w:t>
      </w:r>
      <w:r>
        <w:rPr>
          <w:rFonts w:hint="eastAsia" w:ascii="微软雅黑" w:hAnsi="微软雅黑" w:eastAsia="微软雅黑"/>
          <w:szCs w:val="21"/>
          <w:highlight w:val="none"/>
        </w:rPr>
        <w:t xml:space="preserve">费用。 </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.对于乙方与商户等之间发生的交易纠纷，应由双方自行解决，甲方不承担任何责任，乙方不得以此拒偿因使用信用卡交易所产生的债务。乙方也不得以退还使用信用卡交易取得的货物等方式向甲方索取退款。</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szCs w:val="21"/>
          <w:highlight w:val="none"/>
          <w:lang w:val="en-US" w:eastAsia="zh-CN"/>
        </w:rPr>
        <w:t>8</w:t>
      </w:r>
      <w:r>
        <w:rPr>
          <w:rFonts w:hint="eastAsia" w:ascii="微软雅黑" w:hAnsi="微软雅黑" w:eastAsia="微软雅黑"/>
          <w:b/>
          <w:szCs w:val="21"/>
          <w:highlight w:val="none"/>
        </w:rPr>
        <w:t>.信用卡属于甲方所有，甲方有权根据乙方使用卡片、履行协议、控制乙方用卡风险等情况及甲方认为正当的理由，做出包括但不限于暂停或停止乙方使用卡片（电子现金除外）的权利及调低其信用额度、设置或调整交易限制、不换发新卡、列入不良信息名单、分期付款还款提前偿还等决定，而不必事先通知乙方及说明理由。当甲方做以上决定后，乙方的全部未偿债务均视为到期并须一次性清偿。</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szCs w:val="21"/>
          <w:highlight w:val="none"/>
          <w:lang w:val="en-US" w:eastAsia="zh-CN"/>
        </w:rPr>
        <w:t>9</w:t>
      </w:r>
      <w:r>
        <w:rPr>
          <w:rFonts w:hint="eastAsia" w:ascii="微软雅黑" w:hAnsi="微软雅黑" w:eastAsia="微软雅黑"/>
          <w:b/>
          <w:szCs w:val="21"/>
          <w:highlight w:val="none"/>
        </w:rPr>
        <w:t>.甲方</w:t>
      </w:r>
      <w:r>
        <w:rPr>
          <w:rFonts w:hint="eastAsia" w:ascii="微软雅黑" w:hAnsi="微软雅黑" w:eastAsia="微软雅黑"/>
          <w:b/>
          <w:szCs w:val="21"/>
          <w:highlight w:val="none"/>
          <w:lang w:eastAsia="zh-CN"/>
        </w:rPr>
        <w:t>有</w:t>
      </w:r>
      <w:r>
        <w:rPr>
          <w:rFonts w:hint="eastAsia" w:ascii="微软雅黑" w:hAnsi="微软雅黑" w:eastAsia="微软雅黑"/>
          <w:b/>
          <w:szCs w:val="21"/>
          <w:highlight w:val="none"/>
        </w:rPr>
        <w:t>正当</w:t>
      </w:r>
      <w:r>
        <w:rPr>
          <w:rFonts w:hint="eastAsia" w:ascii="微软雅黑" w:hAnsi="微软雅黑" w:eastAsia="微软雅黑"/>
          <w:b/>
          <w:szCs w:val="21"/>
          <w:highlight w:val="none"/>
          <w:lang w:eastAsia="zh-CN"/>
        </w:rPr>
        <w:t>合理</w:t>
      </w:r>
      <w:r>
        <w:rPr>
          <w:rFonts w:hint="eastAsia" w:ascii="微软雅黑" w:hAnsi="微软雅黑" w:eastAsia="微软雅黑"/>
          <w:b/>
          <w:szCs w:val="21"/>
          <w:highlight w:val="none"/>
        </w:rPr>
        <w:t>理由（包括但不限于：乙方有任何舞弊、欺诈或非真实交易的情形；乙方存在出卖银行卡等行为时；乙方涉嫌洗钱、恐怖融资或涉及联合国等制裁时；乙方存在非法或未经甲方授权的渠道申请信用卡等行为时；信用卡因被取消、管制、终止、过期并不被续期等原因变为不正常状态；乙方未依约还款；乙方身故；乙方违反本合约、《湖北银行信用卡章程》或甲方的相关规定等）或</w:t>
      </w:r>
      <w:r>
        <w:rPr>
          <w:rFonts w:hint="eastAsia" w:ascii="微软雅黑" w:hAnsi="微软雅黑" w:eastAsia="微软雅黑"/>
          <w:b/>
          <w:szCs w:val="21"/>
          <w:highlight w:val="none"/>
          <w:lang w:eastAsia="zh-CN"/>
        </w:rPr>
        <w:t>依据</w:t>
      </w:r>
      <w:r>
        <w:rPr>
          <w:rFonts w:hint="eastAsia" w:ascii="微软雅黑" w:hAnsi="微软雅黑" w:eastAsia="微软雅黑"/>
          <w:b/>
          <w:szCs w:val="21"/>
          <w:highlight w:val="none"/>
        </w:rPr>
        <w:t>卡片的风险管控因素，</w:t>
      </w:r>
      <w:r>
        <w:rPr>
          <w:rFonts w:hint="eastAsia" w:ascii="微软雅黑" w:hAnsi="微软雅黑" w:eastAsia="微软雅黑"/>
          <w:b/>
          <w:szCs w:val="21"/>
          <w:highlight w:val="none"/>
          <w:lang w:eastAsia="zh-CN"/>
        </w:rPr>
        <w:t>有权</w:t>
      </w:r>
      <w:r>
        <w:rPr>
          <w:rFonts w:hint="eastAsia" w:ascii="微软雅黑" w:hAnsi="微软雅黑" w:eastAsia="微软雅黑"/>
          <w:b/>
          <w:szCs w:val="21"/>
          <w:highlight w:val="none"/>
        </w:rPr>
        <w:t>限制或取消乙方的信用卡交易，并中止或停止乙方使用信用卡的权利。</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乙方同意甲方赠与其交易累计积分或免费提供其他优惠，甲方作为赠与人有权变更积分规则、优惠种类及内容或清除积分、终止有关优惠等，而无须事先征得乙方同意。发生变更时，甲方可通过公告等方式向乙方履行告知义务，履行告知义务后变更发生法律效力。</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szCs w:val="21"/>
          <w:highlight w:val="none"/>
          <w:lang w:val="en-US" w:eastAsia="zh-CN"/>
        </w:rPr>
        <w:t>11</w:t>
      </w:r>
      <w:r>
        <w:rPr>
          <w:rFonts w:hint="eastAsia" w:ascii="微软雅黑" w:hAnsi="微软雅黑" w:eastAsia="微软雅黑"/>
          <w:b/>
          <w:szCs w:val="21"/>
          <w:highlight w:val="none"/>
        </w:rPr>
        <w:t>．乙方同意不利用信用卡进行虚假交易等欺诈活动套取资金、积分、奖品或增值服务。如因第三方原因导致甲方无法提供或无法完全提供增值服务的，甲方不承担任何责任。</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szCs w:val="21"/>
          <w:highlight w:val="none"/>
        </w:rPr>
      </w:pPr>
      <w:r>
        <w:rPr>
          <w:rFonts w:hint="eastAsia" w:ascii="微软雅黑" w:hAnsi="微软雅黑" w:eastAsia="微软雅黑"/>
          <w:b/>
          <w:szCs w:val="21"/>
          <w:highlight w:val="none"/>
          <w:lang w:val="en-US" w:eastAsia="zh-CN"/>
        </w:rPr>
        <w:t>12</w:t>
      </w:r>
      <w:r>
        <w:rPr>
          <w:rFonts w:hint="eastAsia" w:ascii="微软雅黑" w:hAnsi="微软雅黑" w:eastAsia="微软雅黑"/>
          <w:b/>
          <w:szCs w:val="21"/>
          <w:highlight w:val="none"/>
        </w:rPr>
        <w:t>.乙方经甲方许可办理信用卡分期付款、积分交易和兑换、电子现金或其他特殊业务，应遵守甲方另行发布的各项规则。</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color w:val="auto"/>
          <w:szCs w:val="21"/>
          <w:highlight w:val="none"/>
        </w:rPr>
      </w:pPr>
      <w:r>
        <w:rPr>
          <w:rFonts w:hint="eastAsia" w:ascii="微软雅黑" w:hAnsi="微软雅黑" w:eastAsia="微软雅黑"/>
          <w:b/>
          <w:color w:val="auto"/>
          <w:szCs w:val="21"/>
          <w:highlight w:val="none"/>
          <w:lang w:val="en-US" w:eastAsia="zh-CN"/>
        </w:rPr>
        <w:t>13.</w:t>
      </w:r>
      <w:r>
        <w:rPr>
          <w:rFonts w:hint="eastAsia" w:ascii="微软雅黑" w:hAnsi="微软雅黑" w:eastAsia="微软雅黑"/>
          <w:b/>
          <w:color w:val="auto"/>
          <w:szCs w:val="21"/>
          <w:highlight w:val="none"/>
        </w:rPr>
        <w:t>为履行监管要求、保障信用卡账户资金安全、减少账户资源闲置等目的，甲方有权对乙方所持睡眠</w:t>
      </w:r>
      <w:r>
        <w:rPr>
          <w:rFonts w:hint="eastAsia" w:ascii="微软雅黑" w:hAnsi="微软雅黑" w:eastAsia="微软雅黑"/>
          <w:b/>
          <w:color w:val="auto"/>
          <w:szCs w:val="21"/>
          <w:highlight w:val="none"/>
          <w:lang w:val="en-US" w:eastAsia="zh-CN"/>
        </w:rPr>
        <w:t>信用</w:t>
      </w:r>
      <w:r>
        <w:rPr>
          <w:rFonts w:hint="eastAsia" w:ascii="微软雅黑" w:hAnsi="微软雅黑" w:eastAsia="微软雅黑"/>
          <w:b/>
          <w:color w:val="auto"/>
          <w:szCs w:val="21"/>
          <w:highlight w:val="none"/>
        </w:rPr>
        <w:t>卡进行销卡、销户处理，并通过官方网站、短信、电话、电子邮件、账单等一种或多种方式及时通知乙方。</w:t>
      </w:r>
    </w:p>
    <w:p>
      <w:pPr>
        <w:keepNext w:val="0"/>
        <w:keepLines w:val="0"/>
        <w:pageBreakBefore w:val="0"/>
        <w:kinsoku/>
        <w:wordWrap/>
        <w:overflowPunct/>
        <w:topLinePunct w:val="0"/>
        <w:autoSpaceDE/>
        <w:autoSpaceDN/>
        <w:bidi w:val="0"/>
        <w:adjustRightInd/>
        <w:snapToGrid w:val="0"/>
        <w:spacing w:line="600" w:lineRule="exact"/>
        <w:ind w:firstLine="480" w:firstLineChars="200"/>
        <w:jc w:val="left"/>
        <w:textAlignment w:val="auto"/>
        <w:rPr>
          <w:rFonts w:ascii="微软雅黑" w:hAnsi="微软雅黑" w:eastAsia="微软雅黑"/>
          <w:b/>
          <w:sz w:val="24"/>
          <w:szCs w:val="24"/>
          <w:highlight w:val="none"/>
        </w:rPr>
      </w:pPr>
      <w:r>
        <w:rPr>
          <w:rFonts w:hint="eastAsia" w:ascii="微软雅黑" w:hAnsi="微软雅黑" w:eastAsia="微软雅黑"/>
          <w:b/>
          <w:sz w:val="24"/>
          <w:szCs w:val="24"/>
          <w:highlight w:val="none"/>
        </w:rPr>
        <w:t>第三条 对账与还款</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1.应还款项为乙方在甲方核定的信用额度内及超信用额度使用信用卡的本金、透支利息、逾期违约金和费用等。</w:t>
      </w:r>
      <w:r>
        <w:rPr>
          <w:rFonts w:hint="eastAsia" w:ascii="微软雅黑" w:hAnsi="微软雅黑" w:eastAsia="微软雅黑"/>
          <w:b/>
          <w:szCs w:val="21"/>
          <w:highlight w:val="none"/>
        </w:rPr>
        <w:t>乙方主卡持卡人应对主卡及其所有附属卡产生的全部应还款项承担偿还责任。乙方附属卡持卡人仅对本人附属卡产生的应还款项承担连带偿还责任；主卡或附属卡持卡人在本合约项下的还款义务不受乙方内部约定或纠纷的影响。</w:t>
      </w:r>
      <w:r>
        <w:rPr>
          <w:rFonts w:hint="eastAsia" w:ascii="微软雅黑" w:hAnsi="微软雅黑" w:eastAsia="微软雅黑"/>
          <w:szCs w:val="21"/>
          <w:highlight w:val="none"/>
        </w:rPr>
        <w:t>甲方有权要求乙方于指定日期清偿所有债务。</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color w:val="auto"/>
          <w:szCs w:val="21"/>
          <w:highlight w:val="none"/>
        </w:rPr>
        <w:t>2.乙方名下信用卡账户透支利率为日利率万分之五，对应的年化利率为18.25%（计算公式：年化利率=日利率*365，该年化利率采用单利计算，受大小月天数不同及乙方还款情况等不同因素的影响，实际年化利率与上述年化利率可能存在差异），利息按月计收复利</w:t>
      </w:r>
      <w:r>
        <w:rPr>
          <w:rFonts w:hint="eastAsia" w:ascii="微软雅黑" w:hAnsi="微软雅黑" w:eastAsia="微软雅黑"/>
          <w:b/>
          <w:color w:val="auto"/>
          <w:szCs w:val="21"/>
          <w:highlight w:val="none"/>
          <w:lang w:eastAsia="zh-CN"/>
        </w:rPr>
        <w:t>，</w:t>
      </w:r>
      <w:r>
        <w:rPr>
          <w:rFonts w:hint="eastAsia" w:ascii="微软雅黑" w:hAnsi="微软雅黑" w:eastAsia="微软雅黑"/>
          <w:b/>
          <w:bCs w:val="0"/>
          <w:color w:val="auto"/>
          <w:szCs w:val="21"/>
          <w:highlight w:val="none"/>
          <w:lang w:eastAsia="zh-CN"/>
        </w:rPr>
        <w:t>双方另有约定的按相关协议执行</w:t>
      </w:r>
      <w:r>
        <w:rPr>
          <w:rFonts w:hint="eastAsia" w:ascii="微软雅黑" w:hAnsi="微软雅黑" w:eastAsia="微软雅黑"/>
          <w:b/>
          <w:color w:val="auto"/>
          <w:szCs w:val="21"/>
          <w:highlight w:val="none"/>
        </w:rPr>
        <w:t>。</w:t>
      </w:r>
      <w:r>
        <w:rPr>
          <w:rFonts w:ascii="微软雅黑" w:hAnsi="微软雅黑" w:eastAsia="微软雅黑"/>
          <w:b/>
          <w:color w:val="auto"/>
          <w:szCs w:val="21"/>
          <w:highlight w:val="none"/>
        </w:rPr>
        <w:t>若甲方对乙方的透支利</w:t>
      </w:r>
      <w:r>
        <w:rPr>
          <w:rFonts w:ascii="微软雅黑" w:hAnsi="微软雅黑" w:eastAsia="微软雅黑"/>
          <w:b/>
          <w:szCs w:val="21"/>
          <w:highlight w:val="none"/>
        </w:rPr>
        <w:t>率进行调整，需通过官方网站、短信、账单、手机银行、网上银行等多种或一种方式通知乙方。</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ascii="微软雅黑" w:hAnsi="微软雅黑" w:eastAsia="微软雅黑"/>
          <w:b/>
          <w:szCs w:val="21"/>
          <w:highlight w:val="none"/>
        </w:rPr>
        <w:t>3.甲方将按与乙方约定的方式，通过电子邮件、信函或手机信息等渠道按月向乙方提供对账单，但当期无新增交易或账户无变动的情形除外。乙方如在账单日后的合理时间内未收到对账单，应主动通过客服热线、电子银行或甲方认可的其他方式及时查询账务情况。乙方不得以没收到或延迟收到对账单为由</w:t>
      </w:r>
      <w:r>
        <w:rPr>
          <w:rFonts w:hint="eastAsia" w:ascii="微软雅黑" w:hAnsi="微软雅黑" w:eastAsia="微软雅黑"/>
          <w:b/>
          <w:szCs w:val="21"/>
          <w:highlight w:val="none"/>
        </w:rPr>
        <w:t>拒偿应还款项。</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4.乙方应及时、认真核实对账单内容，若对所列交易有异议，应自交易发生的当期账单日起三十日内提出，否则视同乙方已认可全部交易。</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szCs w:val="21"/>
          <w:highlight w:val="none"/>
        </w:rPr>
      </w:pPr>
      <w:r>
        <w:rPr>
          <w:rFonts w:ascii="微软雅黑" w:hAnsi="微软雅黑" w:eastAsia="微软雅黑"/>
          <w:szCs w:val="21"/>
          <w:highlight w:val="none"/>
        </w:rPr>
        <w:t>5.</w:t>
      </w:r>
      <w:r>
        <w:rPr>
          <w:rFonts w:hint="eastAsia" w:ascii="微软雅黑" w:hAnsi="微软雅黑" w:eastAsia="微软雅黑"/>
          <w:szCs w:val="21"/>
          <w:highlight w:val="none"/>
        </w:rPr>
        <w:t>如乙方对交易有疑问，应及时向甲方提出异议；</w:t>
      </w:r>
      <w:r>
        <w:rPr>
          <w:rFonts w:hint="eastAsia" w:ascii="微软雅黑" w:hAnsi="微软雅黑" w:eastAsia="微软雅黑"/>
          <w:b/>
          <w:szCs w:val="21"/>
          <w:highlight w:val="none"/>
        </w:rPr>
        <w:t>乙方提出异议后，应按甲方要求提交相关书面材料，并配合甲方进行调查；在调查期间，除甲方另行同意外，乙方仍按时向甲方偿还因异议交易而产生的应还款项。</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 xml:space="preserve">6.乙方应妥善保管签购单等交易凭证，以免卡片信息被他人盗取。甲方协助乙方调阅签购单、处理交易争端所产生的费用由乙方承担；在甲方协助查核时，乙方应提供与争端交易相关的文件，因乙方在规定时限内无法提供相关文件而导致的损失，由乙方承担。 </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szCs w:val="21"/>
          <w:highlight w:val="none"/>
        </w:rPr>
      </w:pPr>
      <w:r>
        <w:rPr>
          <w:rFonts w:hint="eastAsia" w:ascii="微软雅黑" w:hAnsi="微软雅黑" w:eastAsia="微软雅黑"/>
          <w:szCs w:val="21"/>
          <w:highlight w:val="none"/>
        </w:rPr>
        <w:t>7.如乙方贷记卡的应还款项在任何时候累计超过甲方核定的信用额度，乙方应立即向甲方偿还上述超出信用额度部分的款项。</w:t>
      </w:r>
    </w:p>
    <w:p>
      <w:pPr>
        <w:keepNext w:val="0"/>
        <w:keepLines w:val="0"/>
        <w:pageBreakBefore w:val="0"/>
        <w:numPr>
          <w:ilvl w:val="-1"/>
          <w:numId w:val="0"/>
        </w:numPr>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b/>
          <w:szCs w:val="21"/>
          <w:highlight w:val="none"/>
          <w:lang w:val="en-US" w:eastAsia="zh-CN"/>
        </w:rPr>
      </w:pPr>
      <w:r>
        <w:rPr>
          <w:rFonts w:hint="eastAsia" w:ascii="微软雅黑" w:hAnsi="微软雅黑" w:eastAsia="微软雅黑"/>
          <w:b/>
          <w:szCs w:val="21"/>
          <w:highlight w:val="none"/>
          <w:lang w:val="en-US" w:eastAsia="zh-CN"/>
        </w:rPr>
        <w:t>8</w:t>
      </w:r>
      <w:r>
        <w:rPr>
          <w:rFonts w:hint="eastAsia" w:ascii="微软雅黑" w:hAnsi="微软雅黑" w:eastAsia="微软雅黑"/>
          <w:b/>
          <w:szCs w:val="21"/>
          <w:highlight w:val="none"/>
        </w:rPr>
        <w:t>.乙方可以选择以甲方对账单标明的贷记卡最低还款额还款，即于当期到期还款日前以不低于最低还款额的款项偿还甲方（下称最低还款额待遇），乙方在到期还款日前未能偿还最低还款额的，除须支付欠款利息外，还须支付最低还款额未还部分的5%作为逾期违约金，最低为人民币10元。</w:t>
      </w:r>
      <w:r>
        <w:rPr>
          <w:rFonts w:hint="eastAsia" w:ascii="微软雅黑" w:hAnsi="微软雅黑" w:eastAsia="微软雅黑"/>
          <w:b/>
          <w:i w:val="0"/>
          <w:iCs w:val="0"/>
          <w:szCs w:val="21"/>
          <w:highlight w:val="none"/>
          <w:lang w:val="en-US" w:eastAsia="zh-CN"/>
        </w:rPr>
        <w:t>同时，甲方将依照乙方账户逾期情况向国家金融信用信息基础数据库报送不良信息记录。</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color w:val="FF0000"/>
          <w:szCs w:val="21"/>
          <w:highlight w:val="none"/>
        </w:rPr>
      </w:pPr>
      <w:r>
        <w:rPr>
          <w:rFonts w:hint="eastAsia" w:ascii="微软雅黑" w:hAnsi="微软雅黑" w:eastAsia="微软雅黑"/>
          <w:szCs w:val="21"/>
          <w:highlight w:val="none"/>
          <w:lang w:val="en-US" w:eastAsia="zh-CN"/>
        </w:rPr>
        <w:t>9</w:t>
      </w:r>
      <w:r>
        <w:rPr>
          <w:rFonts w:hint="eastAsia" w:ascii="微软雅黑" w:hAnsi="微软雅黑" w:eastAsia="微软雅黑"/>
          <w:szCs w:val="21"/>
          <w:highlight w:val="none"/>
        </w:rPr>
        <w:t>.</w:t>
      </w:r>
      <w:r>
        <w:rPr>
          <w:rFonts w:hint="eastAsia" w:ascii="微软雅黑" w:hAnsi="微软雅黑" w:eastAsia="微软雅黑"/>
          <w:b/>
          <w:szCs w:val="21"/>
          <w:highlight w:val="none"/>
        </w:rPr>
        <w:t>免息还款期为乙方贷记卡当期的非预借现金交易自记账日至甲方规定的到期还款日。</w:t>
      </w:r>
      <w:r>
        <w:rPr>
          <w:rFonts w:hint="eastAsia" w:ascii="微软雅黑" w:hAnsi="微软雅黑" w:eastAsia="微软雅黑"/>
          <w:b/>
          <w:color w:val="000000" w:themeColor="text1"/>
          <w:szCs w:val="21"/>
          <w:highlight w:val="none"/>
          <w14:textFill>
            <w14:solidFill>
              <w14:schemeClr w14:val="tx1"/>
            </w14:solidFill>
          </w14:textFill>
        </w:rPr>
        <w:t>乙方在免息还款期内全额偿还对账单记载的应还款项的，无须支付除预借现金外交易的透支利息（下称免息还款期待遇）。乙方未能在到期还款日前全额偿还应还款项（包括但不限于选择享受最低还款额待遇），甲方将对除预借现金外的全部透支交易额（包括已偿还部分）按规定</w:t>
      </w:r>
      <w:r>
        <w:rPr>
          <w:rFonts w:hint="eastAsia" w:ascii="微软雅黑" w:hAnsi="微软雅黑" w:eastAsia="微软雅黑"/>
          <w:b/>
          <w:color w:val="000000" w:themeColor="text1"/>
          <w:szCs w:val="21"/>
          <w:highlight w:val="none"/>
          <w:lang w:eastAsia="zh-CN"/>
          <w14:textFill>
            <w14:solidFill>
              <w14:schemeClr w14:val="tx1"/>
            </w14:solidFill>
          </w14:textFill>
        </w:rPr>
        <w:t>透支</w:t>
      </w:r>
      <w:r>
        <w:rPr>
          <w:rFonts w:hint="eastAsia" w:ascii="微软雅黑" w:hAnsi="微软雅黑" w:eastAsia="微软雅黑"/>
          <w:b/>
          <w:color w:val="000000" w:themeColor="text1"/>
          <w:szCs w:val="21"/>
          <w:highlight w:val="none"/>
          <w14:textFill>
            <w14:solidFill>
              <w14:schemeClr w14:val="tx1"/>
            </w14:solidFill>
          </w14:textFill>
        </w:rPr>
        <w:t>利率计收从交易记账日至还款记账日的透支利息。乙方预借现金的，须按笔支付透支取现手续费</w:t>
      </w:r>
      <w:r>
        <w:rPr>
          <w:rFonts w:hint="eastAsia" w:ascii="微软雅黑" w:hAnsi="微软雅黑" w:eastAsia="微软雅黑"/>
          <w:b/>
          <w:color w:val="000000" w:themeColor="text1"/>
          <w:szCs w:val="21"/>
          <w:highlight w:val="none"/>
          <w:lang w:eastAsia="zh-CN"/>
          <w14:textFill>
            <w14:solidFill>
              <w14:schemeClr w14:val="tx1"/>
            </w14:solidFill>
          </w14:textFill>
        </w:rPr>
        <w:t>，</w:t>
      </w:r>
      <w:r>
        <w:rPr>
          <w:rFonts w:hint="eastAsia" w:ascii="微软雅黑" w:hAnsi="微软雅黑" w:eastAsia="微软雅黑"/>
          <w:b/>
          <w:color w:val="000000" w:themeColor="text1"/>
          <w:szCs w:val="21"/>
          <w:highlight w:val="none"/>
          <w14:textFill>
            <w14:solidFill>
              <w14:schemeClr w14:val="tx1"/>
            </w14:solidFill>
          </w14:textFill>
        </w:rPr>
        <w:t>不享受免息还款期待遇，甲方将对全部预借现金交易额计收透支利息。透支利息采取循环计息方式按月计收复利。如遇变动，按照监管机关及甲方公告的最新规定执行。</w:t>
      </w:r>
    </w:p>
    <w:p>
      <w:pPr>
        <w:pStyle w:val="6"/>
        <w:keepNext w:val="0"/>
        <w:keepLines w:val="0"/>
        <w:pageBreakBefore w:val="0"/>
        <w:widowControl/>
        <w:kinsoku/>
        <w:wordWrap/>
        <w:overflowPunct/>
        <w:topLinePunct w:val="0"/>
        <w:autoSpaceDE/>
        <w:autoSpaceDN/>
        <w:bidi w:val="0"/>
        <w:adjustRightInd/>
        <w:snapToGrid w:val="0"/>
        <w:spacing w:line="600" w:lineRule="exact"/>
        <w:ind w:firstLine="420" w:firstLineChars="200"/>
        <w:textAlignment w:val="auto"/>
        <w:rPr>
          <w:rFonts w:hint="eastAsia" w:ascii="微软雅黑" w:hAnsi="微软雅黑" w:eastAsia="微软雅黑"/>
          <w:b/>
          <w:sz w:val="21"/>
          <w:szCs w:val="21"/>
          <w:highlight w:val="none"/>
          <w:lang w:eastAsia="zh-CN"/>
        </w:rPr>
      </w:pPr>
      <w:r>
        <w:rPr>
          <w:rFonts w:hint="eastAsia" w:ascii="微软雅黑" w:hAnsi="微软雅黑" w:eastAsia="微软雅黑"/>
          <w:b/>
          <w:sz w:val="21"/>
          <w:szCs w:val="21"/>
          <w:highlight w:val="none"/>
        </w:rPr>
        <w:t>10.最低还款额为甲方规定的乙方应该偿还的最低金额，包括当期账单累计未还消费交易本金</w:t>
      </w:r>
      <w:r>
        <w:rPr>
          <w:rFonts w:hint="eastAsia" w:ascii="微软雅黑" w:hAnsi="微软雅黑" w:eastAsia="微软雅黑"/>
          <w:b/>
          <w:sz w:val="21"/>
          <w:szCs w:val="21"/>
          <w:highlight w:val="none"/>
          <w:lang w:val="en-US" w:eastAsia="zh-CN"/>
        </w:rPr>
        <w:t>的</w:t>
      </w:r>
      <w:r>
        <w:rPr>
          <w:rFonts w:hint="eastAsia" w:ascii="微软雅黑" w:hAnsi="微软雅黑" w:eastAsia="微软雅黑"/>
          <w:b/>
          <w:sz w:val="21"/>
          <w:szCs w:val="21"/>
          <w:highlight w:val="none"/>
        </w:rPr>
        <w:t>一定比例，</w:t>
      </w:r>
      <w:r>
        <w:rPr>
          <w:rFonts w:hint="eastAsia" w:ascii="微软雅黑" w:hAnsi="微软雅黑" w:eastAsia="微软雅黑"/>
          <w:b/>
          <w:sz w:val="21"/>
          <w:szCs w:val="21"/>
          <w:highlight w:val="none"/>
          <w:lang w:val="en-US" w:eastAsia="zh-CN"/>
        </w:rPr>
        <w:t>预借现金本金，产生的</w:t>
      </w:r>
      <w:r>
        <w:rPr>
          <w:rFonts w:hint="eastAsia" w:ascii="微软雅黑" w:hAnsi="微软雅黑" w:eastAsia="微软雅黑"/>
          <w:b/>
          <w:sz w:val="21"/>
          <w:szCs w:val="21"/>
          <w:highlight w:val="none"/>
        </w:rPr>
        <w:t>利息及费用、逾期违约金</w:t>
      </w:r>
      <w:r>
        <w:rPr>
          <w:rFonts w:hint="eastAsia" w:ascii="微软雅黑" w:hAnsi="微软雅黑" w:eastAsia="微软雅黑" w:cs="宋体"/>
          <w:sz w:val="21"/>
          <w:szCs w:val="21"/>
          <w:highlight w:val="none"/>
        </w:rPr>
        <w:t>，</w:t>
      </w:r>
      <w:r>
        <w:rPr>
          <w:rFonts w:hint="eastAsia" w:ascii="微软雅黑" w:hAnsi="微软雅黑" w:eastAsia="微软雅黑"/>
          <w:b/>
          <w:sz w:val="21"/>
          <w:szCs w:val="21"/>
          <w:highlight w:val="none"/>
        </w:rPr>
        <w:t>甲方规定的乙方应该偿还的其他欠款金额以及上一账单中最低还款额未还部分的总和</w:t>
      </w:r>
      <w:r>
        <w:rPr>
          <w:rFonts w:hint="eastAsia" w:ascii="微软雅黑" w:hAnsi="微软雅黑" w:eastAsia="微软雅黑"/>
          <w:b/>
          <w:sz w:val="21"/>
          <w:szCs w:val="21"/>
          <w:highlight w:val="none"/>
          <w:lang w:eastAsia="zh-CN"/>
        </w:rPr>
        <w:t>，</w:t>
      </w:r>
      <w:r>
        <w:rPr>
          <w:rFonts w:hint="eastAsia" w:ascii="微软雅黑" w:hAnsi="微软雅黑" w:eastAsia="微软雅黑"/>
          <w:b/>
          <w:sz w:val="21"/>
          <w:szCs w:val="21"/>
          <w:highlight w:val="none"/>
        </w:rPr>
        <w:t>最低还款额以对账单记载为准</w:t>
      </w:r>
      <w:r>
        <w:rPr>
          <w:rFonts w:hint="eastAsia" w:ascii="微软雅黑" w:hAnsi="微软雅黑" w:eastAsia="微软雅黑"/>
          <w:b/>
          <w:sz w:val="21"/>
          <w:szCs w:val="21"/>
          <w:highlight w:val="none"/>
          <w:lang w:eastAsia="zh-CN"/>
        </w:rPr>
        <w:t>。</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color w:val="auto"/>
          <w:szCs w:val="21"/>
          <w:highlight w:val="none"/>
        </w:rPr>
      </w:pPr>
      <w:r>
        <w:rPr>
          <w:rFonts w:hint="eastAsia" w:ascii="微软雅黑" w:hAnsi="微软雅黑" w:eastAsia="微软雅黑"/>
          <w:b/>
          <w:color w:val="auto"/>
          <w:szCs w:val="21"/>
          <w:highlight w:val="none"/>
        </w:rPr>
        <w:t>11.乙方承诺信用卡资金不用于偿还贷款、投资等领域，严禁流入政策限制或者禁止性领域。</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color w:val="auto"/>
          <w:szCs w:val="21"/>
          <w:highlight w:val="none"/>
        </w:rPr>
      </w:pPr>
      <w:r>
        <w:rPr>
          <w:rFonts w:hint="eastAsia" w:ascii="微软雅黑" w:hAnsi="微软雅黑" w:eastAsia="微软雅黑" w:cs="Times New Roman"/>
          <w:b/>
          <w:color w:val="auto"/>
          <w:kern w:val="0"/>
          <w:szCs w:val="21"/>
          <w:highlight w:val="none"/>
        </w:rPr>
        <w:t>12.</w:t>
      </w:r>
      <w:r>
        <w:rPr>
          <w:rFonts w:hint="eastAsia" w:ascii="微软雅黑" w:hAnsi="微软雅黑" w:eastAsia="微软雅黑"/>
          <w:b/>
          <w:color w:val="auto"/>
          <w:szCs w:val="21"/>
          <w:highlight w:val="none"/>
        </w:rPr>
        <w:t>甲方不对乙方贷记卡内的资金（含电子现金）计付存款利息。</w:t>
      </w:r>
    </w:p>
    <w:p>
      <w:pPr>
        <w:pStyle w:val="6"/>
        <w:keepNext w:val="0"/>
        <w:keepLines w:val="0"/>
        <w:pageBreakBefore w:val="0"/>
        <w:widowControl/>
        <w:kinsoku/>
        <w:wordWrap/>
        <w:overflowPunct/>
        <w:topLinePunct w:val="0"/>
        <w:autoSpaceDE/>
        <w:autoSpaceDN/>
        <w:bidi w:val="0"/>
        <w:adjustRightInd/>
        <w:snapToGrid w:val="0"/>
        <w:spacing w:line="600" w:lineRule="exact"/>
        <w:ind w:firstLine="420" w:firstLineChars="200"/>
        <w:textAlignment w:val="auto"/>
        <w:rPr>
          <w:rFonts w:hint="eastAsia" w:ascii="微软雅黑" w:hAnsi="微软雅黑" w:eastAsia="微软雅黑" w:cs="宋体"/>
          <w:color w:val="auto"/>
          <w:sz w:val="21"/>
          <w:szCs w:val="21"/>
          <w:highlight w:val="none"/>
        </w:rPr>
      </w:pPr>
      <w:r>
        <w:rPr>
          <w:rFonts w:hint="eastAsia" w:ascii="微软雅黑" w:hAnsi="微软雅黑" w:eastAsia="微软雅黑" w:cs="宋体"/>
          <w:color w:val="auto"/>
          <w:sz w:val="21"/>
          <w:szCs w:val="21"/>
          <w:highlight w:val="none"/>
        </w:rPr>
        <w:t>13.乙方可以使用信用卡刷卡消费、提取现金、登录网上银行进行网上支付、使用银行自助设备等。乙方溢缴款柜台取现限额，不超过溢缴款额。在信用卡总授信额度内，乙方通过各类渠道办理预借现金业务不得超过乙方非预借现金业务授信额度。乙方通过各渠道办理的转账业务限额，甲方将依据监管要求进行调整。发生变动时甲方可通过官方网站、短信、账单、手机银行、网上银行等多种或一种方式通知乙方，乙方可从以上多种或一种渠道查询。甲方在认为有需要时，有权限制或不许可乙方进行交易。</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color w:val="auto"/>
          <w:szCs w:val="21"/>
          <w:highlight w:val="none"/>
        </w:rPr>
      </w:pPr>
      <w:r>
        <w:rPr>
          <w:rFonts w:hint="eastAsia" w:ascii="微软雅黑" w:hAnsi="微软雅黑" w:eastAsia="微软雅黑"/>
          <w:szCs w:val="21"/>
          <w:highlight w:val="none"/>
        </w:rPr>
        <w:t>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乙方使用信用卡发生的交易，均需以账户结算货币支付，如交易的货币为非账户结算货币，入账时交易货币与账户结算货币的清算汇率依照相关国际信用卡组织及中国银联的规定办理。甲方将对持卡人在境外发生货币转换的国际交易(国际交易是指通过国际信用卡组织清算网络完成的交易)按交易金额的一</w:t>
      </w:r>
      <w:r>
        <w:rPr>
          <w:rFonts w:hint="eastAsia" w:ascii="微软雅黑" w:hAnsi="微软雅黑" w:eastAsia="微软雅黑"/>
          <w:color w:val="auto"/>
          <w:szCs w:val="21"/>
          <w:highlight w:val="none"/>
        </w:rPr>
        <w:t>定比例收取外汇兑换手续费。</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1</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.持卡人的外币透支欠款，应以适用法律的规定及甲方要求的币种偿还。对于可通过人民币购外汇还款的交易欠款，甲方将在对账单上注明，乙方可选择以外币偿还，也可选择通过人民币购汇偿还。</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szCs w:val="21"/>
          <w:highlight w:val="none"/>
        </w:rPr>
      </w:pPr>
      <w:r>
        <w:rPr>
          <w:rFonts w:hint="eastAsia" w:ascii="微软雅黑" w:hAnsi="微软雅黑" w:eastAsia="微软雅黑"/>
          <w:color w:val="auto"/>
          <w:szCs w:val="21"/>
          <w:highlight w:val="none"/>
        </w:rPr>
        <w:t>1</w:t>
      </w:r>
      <w:r>
        <w:rPr>
          <w:rFonts w:hint="eastAsia" w:ascii="微软雅黑" w:hAnsi="微软雅黑" w:eastAsia="微软雅黑"/>
          <w:color w:val="auto"/>
          <w:szCs w:val="21"/>
          <w:highlight w:val="none"/>
          <w:lang w:val="en-US" w:eastAsia="zh-CN"/>
        </w:rPr>
        <w:t>6.</w:t>
      </w:r>
      <w:r>
        <w:rPr>
          <w:rFonts w:hint="eastAsia" w:ascii="微软雅黑" w:hAnsi="微软雅黑" w:eastAsia="微软雅黑"/>
          <w:b w:val="0"/>
          <w:bCs/>
          <w:color w:val="auto"/>
          <w:szCs w:val="21"/>
          <w:highlight w:val="none"/>
        </w:rPr>
        <w:t>乙方选择约定账户还款时，应在到期还款日前一日即确保约定还款账户已有足以偿还信用卡欠款的资金，并确保账户为实名制开设且状态正常，</w:t>
      </w:r>
      <w:r>
        <w:rPr>
          <w:rFonts w:hint="eastAsia" w:ascii="微软雅黑" w:hAnsi="微软雅黑" w:eastAsia="微软雅黑"/>
          <w:b/>
          <w:bCs w:val="0"/>
          <w:color w:val="auto"/>
          <w:szCs w:val="21"/>
          <w:highlight w:val="none"/>
        </w:rPr>
        <w:t>否则导致甲方未能按约定扣款所产生的利息、费用和违约责任由乙方承担。</w:t>
      </w:r>
      <w:r>
        <w:rPr>
          <w:rFonts w:hint="eastAsia" w:ascii="微软雅黑" w:hAnsi="微软雅黑" w:eastAsia="微软雅黑"/>
          <w:color w:val="auto"/>
          <w:szCs w:val="21"/>
          <w:highlight w:val="none"/>
        </w:rPr>
        <w:t>甲方每月只</w:t>
      </w:r>
      <w:r>
        <w:rPr>
          <w:rFonts w:hint="eastAsia" w:ascii="微软雅黑" w:hAnsi="微软雅黑" w:eastAsia="微软雅黑"/>
          <w:szCs w:val="21"/>
          <w:highlight w:val="none"/>
        </w:rPr>
        <w:t>做一次自动转账还款处理，扣款不成功的，乙方应以现金或其他方式还款。</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color w:val="000000" w:themeColor="text1"/>
          <w:szCs w:val="21"/>
          <w:highlight w:val="none"/>
          <w14:textFill>
            <w14:solidFill>
              <w14:schemeClr w14:val="tx1"/>
            </w14:solidFill>
          </w14:textFill>
        </w:rPr>
      </w:pPr>
      <w:r>
        <w:rPr>
          <w:rFonts w:ascii="微软雅黑" w:hAnsi="微软雅黑" w:eastAsia="微软雅黑"/>
          <w:color w:val="000000" w:themeColor="text1"/>
          <w:szCs w:val="21"/>
          <w:highlight w:val="none"/>
          <w14:textFill>
            <w14:solidFill>
              <w14:schemeClr w14:val="tx1"/>
            </w14:solidFill>
          </w14:textFill>
        </w:rPr>
        <w:t>1</w:t>
      </w:r>
      <w:r>
        <w:rPr>
          <w:rFonts w:hint="eastAsia" w:ascii="微软雅黑" w:hAnsi="微软雅黑" w:eastAsia="微软雅黑"/>
          <w:color w:val="000000" w:themeColor="text1"/>
          <w:szCs w:val="21"/>
          <w:highlight w:val="none"/>
          <w:lang w:val="en-US" w:eastAsia="zh-CN"/>
          <w14:textFill>
            <w14:solidFill>
              <w14:schemeClr w14:val="tx1"/>
            </w14:solidFill>
          </w14:textFill>
        </w:rPr>
        <w:t>7</w:t>
      </w:r>
      <w:r>
        <w:rPr>
          <w:rFonts w:ascii="微软雅黑" w:hAnsi="微软雅黑" w:eastAsia="微软雅黑"/>
          <w:color w:val="000000" w:themeColor="text1"/>
          <w:szCs w:val="21"/>
          <w:highlight w:val="none"/>
          <w14:textFill>
            <w14:solidFill>
              <w14:schemeClr w14:val="tx1"/>
            </w14:solidFill>
          </w14:textFill>
        </w:rPr>
        <w:t>.甲方对乙方的还款</w:t>
      </w:r>
      <w:r>
        <w:rPr>
          <w:rFonts w:hint="eastAsia" w:ascii="微软雅黑" w:hAnsi="微软雅黑" w:eastAsia="微软雅黑"/>
          <w:color w:val="000000" w:themeColor="text1"/>
          <w:szCs w:val="21"/>
          <w:highlight w:val="none"/>
          <w14:textFill>
            <w14:solidFill>
              <w14:schemeClr w14:val="tx1"/>
            </w14:solidFill>
          </w14:textFill>
        </w:rPr>
        <w:t>，正常和</w:t>
      </w:r>
      <w:r>
        <w:rPr>
          <w:rFonts w:ascii="微软雅黑" w:hAnsi="微软雅黑" w:eastAsia="微软雅黑"/>
          <w:color w:val="000000" w:themeColor="text1"/>
          <w:szCs w:val="21"/>
          <w:highlight w:val="none"/>
          <w14:textFill>
            <w14:solidFill>
              <w14:schemeClr w14:val="tx1"/>
            </w14:solidFill>
          </w14:textFill>
        </w:rPr>
        <w:t>逾期1－90个自然日（含）的，</w:t>
      </w:r>
      <w:r>
        <w:rPr>
          <w:rFonts w:hint="eastAsia" w:ascii="微软雅黑" w:hAnsi="微软雅黑" w:eastAsia="微软雅黑"/>
          <w:color w:val="000000" w:themeColor="text1"/>
          <w:szCs w:val="21"/>
          <w:highlight w:val="none"/>
          <w:lang w:val="en-US" w:eastAsia="zh-CN"/>
          <w14:textFill>
            <w14:solidFill>
              <w14:schemeClr w14:val="tx1"/>
            </w14:solidFill>
          </w14:textFill>
        </w:rPr>
        <w:t>先</w:t>
      </w:r>
      <w:r>
        <w:rPr>
          <w:rFonts w:ascii="微软雅黑" w:hAnsi="微软雅黑" w:eastAsia="微软雅黑"/>
          <w:color w:val="000000" w:themeColor="text1"/>
          <w:szCs w:val="21"/>
          <w:highlight w:val="none"/>
          <w14:textFill>
            <w14:solidFill>
              <w14:schemeClr w14:val="tx1"/>
            </w14:solidFill>
          </w14:textFill>
        </w:rPr>
        <w:t>按照已出账单、未出账单的顺序偿还</w:t>
      </w:r>
      <w:r>
        <w:rPr>
          <w:rFonts w:hint="eastAsia" w:ascii="微软雅黑" w:hAnsi="微软雅黑" w:eastAsia="微软雅黑"/>
          <w:color w:val="000000" w:themeColor="text1"/>
          <w:szCs w:val="21"/>
          <w:highlight w:val="none"/>
          <w:lang w:eastAsia="zh-CN"/>
          <w14:textFill>
            <w14:solidFill>
              <w14:schemeClr w14:val="tx1"/>
            </w14:solidFill>
          </w14:textFill>
        </w:rPr>
        <w:t>，</w:t>
      </w:r>
      <w:r>
        <w:rPr>
          <w:rFonts w:hint="eastAsia" w:ascii="微软雅黑" w:hAnsi="微软雅黑" w:eastAsia="微软雅黑"/>
          <w:color w:val="000000" w:themeColor="text1"/>
          <w:szCs w:val="21"/>
          <w:highlight w:val="none"/>
          <w:lang w:val="en-US" w:eastAsia="zh-CN"/>
          <w14:textFill>
            <w14:solidFill>
              <w14:schemeClr w14:val="tx1"/>
            </w14:solidFill>
          </w14:textFill>
        </w:rPr>
        <w:t>然后分别按</w:t>
      </w:r>
      <w:r>
        <w:rPr>
          <w:rFonts w:hint="eastAsia" w:ascii="微软雅黑" w:hAnsi="微软雅黑" w:eastAsia="微软雅黑"/>
          <w:color w:val="000000" w:themeColor="text1"/>
          <w:szCs w:val="21"/>
          <w:highlight w:val="none"/>
          <w14:textFill>
            <w14:solidFill>
              <w14:schemeClr w14:val="tx1"/>
            </w14:solidFill>
          </w14:textFill>
        </w:rPr>
        <w:t>费用、利息、本金的顺序进行冲还；逾期</w:t>
      </w:r>
      <w:r>
        <w:rPr>
          <w:rFonts w:ascii="微软雅黑" w:hAnsi="微软雅黑" w:eastAsia="微软雅黑"/>
          <w:color w:val="000000" w:themeColor="text1"/>
          <w:szCs w:val="21"/>
          <w:highlight w:val="none"/>
          <w14:textFill>
            <w14:solidFill>
              <w14:schemeClr w14:val="tx1"/>
            </w14:solidFill>
          </w14:textFill>
        </w:rPr>
        <w:t>91个自然日（含）以上的，</w:t>
      </w:r>
      <w:r>
        <w:rPr>
          <w:rFonts w:hint="eastAsia" w:ascii="微软雅黑" w:hAnsi="微软雅黑" w:eastAsia="微软雅黑"/>
          <w:color w:val="000000" w:themeColor="text1"/>
          <w:szCs w:val="21"/>
          <w:highlight w:val="none"/>
          <w:lang w:val="en-US" w:eastAsia="zh-CN"/>
          <w14:textFill>
            <w14:solidFill>
              <w14:schemeClr w14:val="tx1"/>
            </w14:solidFill>
          </w14:textFill>
        </w:rPr>
        <w:t>分别</w:t>
      </w:r>
      <w:r>
        <w:rPr>
          <w:rFonts w:ascii="微软雅黑" w:hAnsi="微软雅黑" w:eastAsia="微软雅黑"/>
          <w:color w:val="000000" w:themeColor="text1"/>
          <w:szCs w:val="21"/>
          <w:highlight w:val="none"/>
          <w14:textFill>
            <w14:solidFill>
              <w14:schemeClr w14:val="tx1"/>
            </w14:solidFill>
          </w14:textFill>
        </w:rPr>
        <w:t>按照本金、</w:t>
      </w:r>
      <w:r>
        <w:rPr>
          <w:rFonts w:hint="eastAsia" w:ascii="微软雅黑" w:hAnsi="微软雅黑" w:eastAsia="微软雅黑"/>
          <w:color w:val="000000" w:themeColor="text1"/>
          <w:szCs w:val="21"/>
          <w:highlight w:val="none"/>
          <w14:textFill>
            <w14:solidFill>
              <w14:schemeClr w14:val="tx1"/>
            </w14:solidFill>
          </w14:textFill>
        </w:rPr>
        <w:t>费用、利息的顺序进行冲还</w:t>
      </w:r>
      <w:r>
        <w:rPr>
          <w:rFonts w:hint="eastAsia" w:ascii="微软雅黑" w:hAnsi="微软雅黑" w:eastAsia="微软雅黑"/>
          <w:color w:val="000000" w:themeColor="text1"/>
          <w:szCs w:val="21"/>
          <w:highlight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1</w:t>
      </w:r>
      <w:r>
        <w:rPr>
          <w:rFonts w:hint="eastAsia" w:ascii="微软雅黑" w:hAnsi="微软雅黑" w:eastAsia="微软雅黑"/>
          <w:szCs w:val="21"/>
          <w:highlight w:val="none"/>
          <w:lang w:val="en-US" w:eastAsia="zh-CN"/>
        </w:rPr>
        <w:t>8</w:t>
      </w:r>
      <w:r>
        <w:rPr>
          <w:rFonts w:hint="eastAsia" w:ascii="微软雅黑" w:hAnsi="微软雅黑" w:eastAsia="微软雅黑"/>
          <w:szCs w:val="21"/>
          <w:highlight w:val="none"/>
        </w:rPr>
        <w:t>.乙方若未依约还款或有违规、欺诈行为造成甲方经济损失，由乙方承担赔偿责任，甲方有权将乙方在本行的其他账户存款以及其他抵、质押物用来清偿，并保留依照法律程序进行追索的权利。</w:t>
      </w:r>
    </w:p>
    <w:p>
      <w:pPr>
        <w:keepNext w:val="0"/>
        <w:keepLines w:val="0"/>
        <w:pageBreakBefore w:val="0"/>
        <w:kinsoku/>
        <w:wordWrap/>
        <w:overflowPunct/>
        <w:topLinePunct w:val="0"/>
        <w:autoSpaceDE/>
        <w:autoSpaceDN/>
        <w:bidi w:val="0"/>
        <w:adjustRightInd/>
        <w:snapToGrid w:val="0"/>
        <w:spacing w:line="600" w:lineRule="exact"/>
        <w:ind w:firstLine="480" w:firstLineChars="200"/>
        <w:jc w:val="left"/>
        <w:textAlignment w:val="auto"/>
        <w:rPr>
          <w:rFonts w:ascii="微软雅黑" w:hAnsi="微软雅黑" w:eastAsia="微软雅黑"/>
          <w:b/>
          <w:sz w:val="24"/>
          <w:szCs w:val="24"/>
          <w:highlight w:val="none"/>
        </w:rPr>
      </w:pPr>
      <w:r>
        <w:rPr>
          <w:rFonts w:hint="eastAsia" w:ascii="微软雅黑" w:hAnsi="微软雅黑" w:eastAsia="微软雅黑"/>
          <w:b/>
          <w:sz w:val="24"/>
          <w:szCs w:val="24"/>
          <w:highlight w:val="none"/>
        </w:rPr>
        <w:t>第四条 其他</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1.乙方领取卡片后，应按照甲方的规定缴纳年费。如甲方无特殊规定，首年年费于乙方领取卡片后激活时从乙方信用卡账户中扣收，此后每年年费于乙方核卡日的日期从乙方信用卡账户中扣收。</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2.乙方同意，如在原信用卡到期至少一个月前没有通知甲方终止用卡并办理注销手续，或在申请卡类转换获甲方批准前没有通知甲方终止申请，即表示乙方要求继续用卡，甲方将制作新卡并发给乙方。</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3.甲方有权决定是否向乙方发放更新卡以取代其过期卡，有权决定是否向乙方更换其挂失、被冒用或怀疑有欺诈问题的卡。</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4.乙方应妥善保管信用卡及其卡片信息、密码、交易凭证、身份证件和个人信息等，防止信用卡及其卡片信息、密码、交易凭证、身份证件和个人信息丢失、被盗、泄露或被冒用。</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bCs/>
          <w:szCs w:val="21"/>
          <w:highlight w:val="none"/>
        </w:rPr>
      </w:pPr>
      <w:r>
        <w:rPr>
          <w:rFonts w:hint="eastAsia" w:ascii="微软雅黑" w:hAnsi="微软雅黑" w:eastAsia="微软雅黑"/>
          <w:szCs w:val="21"/>
          <w:highlight w:val="none"/>
        </w:rPr>
        <w:t>5.乙方发生信用卡遗失、被盗或被他人占有，或密码遗忘、泄露等情形的，应立即通过客服热线、电子银行或甲方认可的其他方式办理挂失或密码重置手续。挂失和密码重置自甲方办理完毕时生效；</w:t>
      </w:r>
      <w:r>
        <w:rPr>
          <w:rFonts w:hint="eastAsia" w:ascii="微软雅黑" w:hAnsi="微软雅黑" w:eastAsia="微软雅黑"/>
          <w:b/>
          <w:bCs/>
          <w:szCs w:val="21"/>
          <w:highlight w:val="none"/>
        </w:rPr>
        <w:t>但乙方仍应对挂失生效前已发生的或密码重置生效前凭原密码已进行的所有交易（包括尚未入账的交易），以及挂失生效后发生的电子现金脱机消费承担全部责任。</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szCs w:val="21"/>
          <w:highlight w:val="none"/>
        </w:rPr>
        <w:t>6.甲方有权通过电子邮件、信函、电话、手机短信、面访或司法渠道等方式自行或委托第三方向乙方本人及担保人直接催缴欠款，向乙方提供给甲方的联系人、近亲属及工作单位等要求代为转告催缴欠款事宜。在此情况下，甲方有权将必要的乙方身份信息及欠款账户信息提供给担保人、联系人、亲友、工作单位及其他代偿意愿人。甲方在实现债权过程中发生的所有费用均由乙方承担，包括但不限于诉讼费、委托费、律师费等。</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szCs w:val="21"/>
          <w:highlight w:val="none"/>
        </w:rPr>
        <w:t>7.甲方有权通过新闻媒介实行公告催收，并向社会或有关方面公布具有不良行为的乙方名单，有权向人民法院申请将未履行判决义务的乙方纳入失信被执行人名单，由人民法院向社会公示，人民法院可将失信被执行人名单通过报纸、广播、电视、网络、法院公告栏等方式予以公布。</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8.甲方可对向乙方提供服务的过程（包括但不限于电子邮件、信函、电话、面谈、手机信息或网络交流等</w:t>
      </w:r>
      <w:r>
        <w:rPr>
          <w:rFonts w:hint="eastAsia" w:ascii="微软雅黑" w:hAnsi="微软雅黑" w:eastAsia="微软雅黑"/>
          <w:color w:val="auto"/>
          <w:szCs w:val="21"/>
          <w:highlight w:val="none"/>
        </w:rPr>
        <w:t>）采取</w:t>
      </w:r>
      <w:r>
        <w:rPr>
          <w:rFonts w:hint="eastAsia" w:ascii="微软雅黑" w:hAnsi="微软雅黑" w:eastAsia="微软雅黑"/>
          <w:color w:val="auto"/>
          <w:szCs w:val="21"/>
          <w:highlight w:val="none"/>
          <w:lang w:val="en-US" w:eastAsia="zh-CN"/>
        </w:rPr>
        <w:t>影像资料</w:t>
      </w:r>
      <w:r>
        <w:rPr>
          <w:rFonts w:hint="eastAsia" w:ascii="微软雅黑" w:hAnsi="微软雅黑" w:eastAsia="微软雅黑"/>
          <w:color w:val="auto"/>
          <w:szCs w:val="21"/>
          <w:highlight w:val="none"/>
        </w:rPr>
        <w:t>或其他有效措施进行记</w:t>
      </w:r>
      <w:r>
        <w:rPr>
          <w:rFonts w:hint="eastAsia" w:ascii="微软雅黑" w:hAnsi="微软雅黑" w:eastAsia="微软雅黑"/>
          <w:szCs w:val="21"/>
          <w:highlight w:val="none"/>
        </w:rPr>
        <w:t>录和保存，并作为甲方进行相关业务处理的依据。</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9.如乙方持有的信用卡产品因适用法律规定，或甲方与银行卡组织、联名合作方等的合作变动或其他任何原因而停止发行，甲方将视情况决定终止本合约或在本合约项下为乙方换发其他种类信用卡。如甲方允许乙方信用卡在有效期届满前继续使用，用卡范围和功能将可能受影响，包括但不限于无法享受由银行卡组织、联名合作方提供的会员资格和优惠权益，甲方对此不承担责任。</w:t>
      </w:r>
    </w:p>
    <w:p>
      <w:pPr>
        <w:keepNext w:val="0"/>
        <w:keepLines w:val="0"/>
        <w:pageBreakBefore w:val="0"/>
        <w:kinsoku/>
        <w:wordWrap/>
        <w:overflowPunct/>
        <w:topLinePunct w:val="0"/>
        <w:autoSpaceDE/>
        <w:autoSpaceDN/>
        <w:bidi w:val="0"/>
        <w:adjustRightInd/>
        <w:snapToGrid w:val="0"/>
        <w:spacing w:line="600" w:lineRule="exact"/>
        <w:ind w:firstLine="480" w:firstLineChars="200"/>
        <w:jc w:val="left"/>
        <w:textAlignment w:val="auto"/>
        <w:rPr>
          <w:rFonts w:ascii="微软雅黑" w:hAnsi="微软雅黑" w:eastAsia="微软雅黑"/>
          <w:b/>
          <w:sz w:val="24"/>
          <w:szCs w:val="24"/>
          <w:highlight w:val="none"/>
        </w:rPr>
      </w:pPr>
      <w:r>
        <w:rPr>
          <w:rFonts w:hint="eastAsia" w:ascii="微软雅黑" w:hAnsi="微软雅黑" w:eastAsia="微软雅黑"/>
          <w:b/>
          <w:sz w:val="24"/>
          <w:szCs w:val="24"/>
          <w:highlight w:val="none"/>
        </w:rPr>
        <w:t>第五条 本合约效力及争议解决</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1.本合约自甲方收到乙方提交的申请资料之日起生效，至甲方决定不向乙方核发信用卡之日，或甲方为乙方信用卡完成销户之日终止。</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2.乙方同意,甲方无需事先征得乙方同意或另行通知，可在适用法律许可的范围内将其在本合约项下的任何权利或义务转让给任何第三方。</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szCs w:val="21"/>
          <w:highlight w:val="none"/>
        </w:rPr>
      </w:pPr>
      <w:r>
        <w:rPr>
          <w:rFonts w:hint="eastAsia" w:ascii="微软雅黑" w:hAnsi="微软雅黑" w:eastAsia="微软雅黑"/>
          <w:szCs w:val="21"/>
          <w:highlight w:val="none"/>
        </w:rPr>
        <w:t>3.信用卡申请表和申请资料、收费表，以及乙方在签订和履行本合约过程中同意遵守的甲方发布的各项规则，均</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rPr>
        <w:t>本合约的附件和重要组成部分。</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ascii="微软雅黑" w:hAnsi="微软雅黑" w:eastAsia="微软雅黑"/>
          <w:b/>
          <w:szCs w:val="21"/>
          <w:highlight w:val="none"/>
        </w:rPr>
      </w:pPr>
      <w:r>
        <w:rPr>
          <w:rFonts w:hint="eastAsia" w:ascii="微软雅黑" w:hAnsi="微软雅黑" w:eastAsia="微软雅黑"/>
          <w:b/>
          <w:szCs w:val="21"/>
          <w:highlight w:val="none"/>
        </w:rPr>
        <w:t>4.乙方同意，甲方可在适用法律许可的范围内</w:t>
      </w:r>
      <w:r>
        <w:rPr>
          <w:rFonts w:hint="eastAsia" w:ascii="微软雅黑" w:hAnsi="微软雅黑" w:eastAsia="微软雅黑"/>
          <w:b/>
          <w:szCs w:val="21"/>
          <w:highlight w:val="none"/>
          <w:lang w:eastAsia="zh-CN"/>
        </w:rPr>
        <w:t>单方</w:t>
      </w:r>
      <w:r>
        <w:rPr>
          <w:rFonts w:hint="eastAsia" w:ascii="微软雅黑" w:hAnsi="微软雅黑" w:eastAsia="微软雅黑"/>
          <w:b/>
          <w:szCs w:val="21"/>
          <w:highlight w:val="none"/>
        </w:rPr>
        <w:t>对本合约及其附件（包括但不限于收费表的内容）进行修改，甲方</w:t>
      </w:r>
      <w:r>
        <w:rPr>
          <w:rFonts w:hint="eastAsia" w:ascii="微软雅黑" w:hAnsi="微软雅黑" w:eastAsia="微软雅黑"/>
          <w:b/>
          <w:szCs w:val="21"/>
          <w:highlight w:val="none"/>
          <w:lang w:eastAsia="zh-CN"/>
        </w:rPr>
        <w:t>应</w:t>
      </w:r>
      <w:r>
        <w:rPr>
          <w:rFonts w:hint="eastAsia" w:ascii="微软雅黑" w:hAnsi="微软雅黑" w:eastAsia="微软雅黑"/>
          <w:b/>
          <w:szCs w:val="21"/>
          <w:highlight w:val="none"/>
        </w:rPr>
        <w:t>提前公告或通知（甲方可根据业务实际情况选择通过包括但不限于营业网点公告、银行网站公告、官方微信公告、手机银行公告、网上银行公告、短信通知等一种或多种方式），该等变更自公告中载明的生效日期开始生效。乙方可在公告期内自行选择是否继续使用信用卡，如乙方未在公告期内办理销户，即视为其同意接受并遵守修改后的本合约及其附件。</w:t>
      </w:r>
    </w:p>
    <w:p>
      <w:pPr>
        <w:keepNext w:val="0"/>
        <w:keepLines w:val="0"/>
        <w:pageBreakBefore w:val="0"/>
        <w:widowControl w:val="0"/>
        <w:kinsoku/>
        <w:wordWrap/>
        <w:overflowPunct/>
        <w:topLinePunct w:val="0"/>
        <w:autoSpaceDE w:val="0"/>
        <w:autoSpaceDN w:val="0"/>
        <w:bidi w:val="0"/>
        <w:adjustRightInd w:val="0"/>
        <w:snapToGrid w:val="0"/>
        <w:spacing w:line="600" w:lineRule="exact"/>
        <w:ind w:firstLine="482"/>
        <w:textAlignment w:val="auto"/>
        <w:rPr>
          <w:rFonts w:hint="eastAsia" w:ascii="微软雅黑" w:hAnsi="微软雅黑" w:eastAsia="微软雅黑" w:cstheme="minorBidi"/>
          <w:kern w:val="2"/>
          <w:sz w:val="21"/>
          <w:szCs w:val="21"/>
          <w:highlight w:val="none"/>
        </w:rPr>
      </w:pPr>
      <w:r>
        <w:rPr>
          <w:rFonts w:hint="eastAsia" w:ascii="微软雅黑" w:hAnsi="微软雅黑" w:eastAsia="微软雅黑"/>
          <w:szCs w:val="21"/>
          <w:highlight w:val="none"/>
        </w:rPr>
        <w:t>5.本合约适用中华人民共和国法律，因履行本合约</w:t>
      </w:r>
      <w:r>
        <w:rPr>
          <w:rFonts w:hint="eastAsia" w:ascii="微软雅黑" w:hAnsi="微软雅黑" w:eastAsia="微软雅黑" w:cstheme="minorBidi"/>
          <w:kern w:val="2"/>
          <w:sz w:val="21"/>
          <w:szCs w:val="21"/>
          <w:highlight w:val="none"/>
        </w:rPr>
        <w:t>过程中发生</w:t>
      </w:r>
      <w:r>
        <w:rPr>
          <w:rFonts w:hint="eastAsia" w:ascii="微软雅黑" w:hAnsi="微软雅黑" w:eastAsia="微软雅黑" w:cstheme="minorBidi"/>
          <w:kern w:val="2"/>
          <w:sz w:val="21"/>
          <w:szCs w:val="21"/>
          <w:highlight w:val="none"/>
          <w:lang w:val="en-US" w:eastAsia="zh-CN"/>
        </w:rPr>
        <w:t>的</w:t>
      </w:r>
      <w:r>
        <w:rPr>
          <w:rFonts w:hint="eastAsia" w:ascii="微软雅黑" w:hAnsi="微软雅黑" w:eastAsia="微软雅黑" w:cstheme="minorBidi"/>
          <w:kern w:val="2"/>
          <w:sz w:val="21"/>
          <w:szCs w:val="21"/>
          <w:highlight w:val="none"/>
        </w:rPr>
        <w:t>争议，可以通过协商</w:t>
      </w:r>
      <w:r>
        <w:rPr>
          <w:rFonts w:hint="eastAsia" w:ascii="微软雅黑" w:hAnsi="微软雅黑" w:eastAsia="微软雅黑" w:cstheme="minorBidi"/>
          <w:kern w:val="2"/>
          <w:sz w:val="21"/>
          <w:szCs w:val="21"/>
          <w:highlight w:val="none"/>
          <w:lang w:eastAsia="zh-CN"/>
        </w:rPr>
        <w:t>调解（包括第三方调解组织</w:t>
      </w:r>
      <w:r>
        <w:rPr>
          <w:rFonts w:hint="eastAsia" w:ascii="微软雅黑" w:hAnsi="微软雅黑" w:eastAsia="微软雅黑" w:cstheme="minorBidi"/>
          <w:kern w:val="2"/>
          <w:sz w:val="21"/>
          <w:szCs w:val="21"/>
          <w:highlight w:val="none"/>
          <w:lang w:val="en-US" w:eastAsia="zh-CN"/>
        </w:rPr>
        <w:t>通过促成各方达成调解协议并经司法确认或仲裁确认</w:t>
      </w:r>
      <w:r>
        <w:rPr>
          <w:rFonts w:hint="eastAsia" w:ascii="微软雅黑" w:hAnsi="微软雅黑" w:eastAsia="微软雅黑" w:cstheme="minorBidi"/>
          <w:kern w:val="2"/>
          <w:sz w:val="21"/>
          <w:szCs w:val="21"/>
          <w:highlight w:val="none"/>
          <w:lang w:eastAsia="zh-CN"/>
        </w:rPr>
        <w:t>）</w:t>
      </w:r>
      <w:r>
        <w:rPr>
          <w:rFonts w:hint="eastAsia" w:ascii="微软雅黑" w:hAnsi="微软雅黑" w:eastAsia="微软雅黑" w:cstheme="minorBidi"/>
          <w:kern w:val="2"/>
          <w:sz w:val="21"/>
          <w:szCs w:val="21"/>
          <w:highlight w:val="none"/>
        </w:rPr>
        <w:t>解决，协商</w:t>
      </w:r>
      <w:r>
        <w:rPr>
          <w:rFonts w:hint="eastAsia" w:ascii="微软雅黑" w:hAnsi="微软雅黑" w:eastAsia="微软雅黑" w:cstheme="minorBidi"/>
          <w:kern w:val="2"/>
          <w:sz w:val="21"/>
          <w:szCs w:val="21"/>
          <w:highlight w:val="none"/>
          <w:lang w:eastAsia="zh-CN"/>
        </w:rPr>
        <w:t>调解</w:t>
      </w:r>
      <w:r>
        <w:rPr>
          <w:rFonts w:hint="eastAsia" w:ascii="微软雅黑" w:hAnsi="微软雅黑" w:eastAsia="微软雅黑" w:cstheme="minorBidi"/>
          <w:kern w:val="2"/>
          <w:sz w:val="21"/>
          <w:szCs w:val="21"/>
          <w:highlight w:val="none"/>
        </w:rPr>
        <w:t>不成，</w:t>
      </w:r>
      <w:r>
        <w:rPr>
          <w:rFonts w:hint="eastAsia" w:ascii="微软雅黑" w:hAnsi="微软雅黑" w:eastAsia="微软雅黑" w:cstheme="minorBidi"/>
          <w:kern w:val="2"/>
          <w:sz w:val="21"/>
          <w:szCs w:val="21"/>
          <w:highlight w:val="none"/>
          <w:lang w:val="en-US" w:eastAsia="zh-CN"/>
        </w:rPr>
        <w:t>可</w:t>
      </w:r>
      <w:r>
        <w:rPr>
          <w:rFonts w:hint="eastAsia" w:ascii="微软雅黑" w:hAnsi="微软雅黑" w:eastAsia="微软雅黑" w:cstheme="minorBidi"/>
          <w:kern w:val="2"/>
          <w:sz w:val="21"/>
          <w:szCs w:val="21"/>
          <w:highlight w:val="none"/>
        </w:rPr>
        <w:t>向</w:t>
      </w:r>
      <w:r>
        <w:rPr>
          <w:rFonts w:hint="eastAsia" w:ascii="微软雅黑" w:hAnsi="微软雅黑" w:eastAsia="微软雅黑" w:cstheme="minorBidi"/>
          <w:kern w:val="2"/>
          <w:sz w:val="21"/>
          <w:szCs w:val="21"/>
          <w:highlight w:val="none"/>
          <w:lang w:val="en-US" w:eastAsia="zh-CN"/>
        </w:rPr>
        <w:t>甲</w:t>
      </w:r>
      <w:r>
        <w:rPr>
          <w:rFonts w:hint="eastAsia" w:ascii="微软雅黑" w:hAnsi="微软雅黑" w:eastAsia="微软雅黑" w:cstheme="minorBidi"/>
          <w:kern w:val="2"/>
          <w:sz w:val="21"/>
          <w:szCs w:val="21"/>
          <w:highlight w:val="none"/>
        </w:rPr>
        <w:t>方住所地人民法院起诉</w:t>
      </w:r>
      <w:r>
        <w:rPr>
          <w:rFonts w:hint="eastAsia" w:ascii="微软雅黑" w:hAnsi="微软雅黑" w:eastAsia="微软雅黑" w:cstheme="minorBidi"/>
          <w:kern w:val="2"/>
          <w:sz w:val="21"/>
          <w:szCs w:val="21"/>
          <w:highlight w:val="none"/>
          <w:lang w:val="en-US" w:eastAsia="zh-CN"/>
        </w:rPr>
        <w:t>或仲裁</w:t>
      </w:r>
      <w:r>
        <w:rPr>
          <w:rFonts w:hint="eastAsia" w:ascii="微软雅黑" w:hAnsi="微软雅黑" w:eastAsia="微软雅黑" w:cstheme="minorBidi"/>
          <w:kern w:val="2"/>
          <w:sz w:val="21"/>
          <w:szCs w:val="21"/>
          <w:highlight w:val="none"/>
        </w:rPr>
        <w:t>，在诉讼或仲裁期间，本合同不涉及争议部分的条款仍须履行。</w:t>
      </w:r>
    </w:p>
    <w:p>
      <w:pPr>
        <w:keepNext w:val="0"/>
        <w:keepLines w:val="0"/>
        <w:pageBreakBefore w:val="0"/>
        <w:kinsoku/>
        <w:wordWrap/>
        <w:overflowPunct/>
        <w:topLinePunct w:val="0"/>
        <w:autoSpaceDE/>
        <w:autoSpaceDN/>
        <w:bidi w:val="0"/>
        <w:adjustRightInd/>
        <w:snapToGrid w:val="0"/>
        <w:spacing w:line="600" w:lineRule="exact"/>
        <w:ind w:firstLine="420" w:firstLineChars="200"/>
        <w:jc w:val="both"/>
        <w:textAlignment w:val="auto"/>
        <w:rPr>
          <w:rFonts w:hint="eastAsia" w:ascii="微软雅黑" w:hAnsi="微软雅黑" w:eastAsia="微软雅黑"/>
          <w:b/>
          <w:szCs w:val="21"/>
          <w:highlight w:val="none"/>
        </w:rPr>
      </w:pPr>
      <w:r>
        <w:rPr>
          <w:rFonts w:hint="eastAsia" w:ascii="微软雅黑" w:hAnsi="微软雅黑" w:eastAsia="微软雅黑"/>
          <w:b/>
          <w:szCs w:val="21"/>
          <w:highlight w:val="none"/>
        </w:rPr>
        <w:t>6.乙方通过信用卡申请表签名或电子渠道验证等方式确认并向甲方提交申领信用卡的申请，即视为乙方确认已通读并理解、接受本合约及在甲方网站上公布的合约附件的所有内容，包括在甲方合理提请下已注意</w:t>
      </w:r>
      <w:r>
        <w:rPr>
          <w:rFonts w:hint="eastAsia" w:ascii="微软雅黑" w:hAnsi="微软雅黑" w:eastAsia="微软雅黑"/>
          <w:b/>
          <w:szCs w:val="21"/>
          <w:highlight w:val="none"/>
          <w:lang w:eastAsia="zh-CN"/>
        </w:rPr>
        <w:t>的任何</w:t>
      </w:r>
      <w:r>
        <w:rPr>
          <w:rFonts w:hint="eastAsia" w:ascii="微软雅黑" w:hAnsi="微软雅黑" w:eastAsia="微软雅黑"/>
          <w:b/>
          <w:szCs w:val="21"/>
          <w:highlight w:val="none"/>
        </w:rPr>
        <w:t>免除或限制甲方责任的条款，</w:t>
      </w:r>
      <w:r>
        <w:rPr>
          <w:rFonts w:hint="eastAsia" w:ascii="微软雅黑" w:hAnsi="微软雅黑" w:eastAsia="微软雅黑"/>
          <w:b/>
          <w:szCs w:val="21"/>
          <w:highlight w:val="none"/>
          <w:lang w:eastAsia="zh-CN"/>
        </w:rPr>
        <w:t>甲方已应乙方要求对上述条款作出相应的说明，各方对合约条款的理解完全一致</w:t>
      </w:r>
      <w:r>
        <w:rPr>
          <w:rFonts w:hint="eastAsia" w:ascii="微软雅黑" w:hAnsi="微软雅黑" w:eastAsia="微软雅黑"/>
          <w:b/>
          <w:szCs w:val="21"/>
          <w:highlight w:val="none"/>
        </w:rPr>
        <w:t>。</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cstheme="minorBidi"/>
          <w:b w:val="0"/>
          <w:bCs w:val="0"/>
          <w:color w:val="auto"/>
          <w:sz w:val="21"/>
          <w:szCs w:val="21"/>
          <w:highlight w:val="none"/>
          <w:lang w:val="en-US" w:eastAsia="zh-CN"/>
        </w:rPr>
      </w:pPr>
      <w:r>
        <w:rPr>
          <w:rFonts w:hint="eastAsia" w:ascii="微软雅黑" w:hAnsi="微软雅黑" w:eastAsia="微软雅黑" w:cstheme="minorBidi"/>
          <w:b w:val="0"/>
          <w:bCs w:val="0"/>
          <w:color w:val="auto"/>
          <w:sz w:val="21"/>
          <w:szCs w:val="21"/>
          <w:highlight w:val="none"/>
          <w:lang w:val="en-US" w:eastAsia="zh-CN"/>
        </w:rPr>
        <w:t>7.</w:t>
      </w:r>
      <w:r>
        <w:rPr>
          <w:rFonts w:hint="eastAsia" w:ascii="微软雅黑" w:hAnsi="微软雅黑" w:eastAsia="微软雅黑" w:cstheme="minorBidi"/>
          <w:b w:val="0"/>
          <w:bCs w:val="0"/>
          <w:color w:val="auto"/>
          <w:sz w:val="21"/>
          <w:szCs w:val="21"/>
          <w:highlight w:val="none"/>
          <w:lang w:eastAsia="zh-CN"/>
        </w:rPr>
        <w:t>甲方设立</w:t>
      </w:r>
      <w:r>
        <w:rPr>
          <w:rFonts w:hint="eastAsia" w:ascii="微软雅黑" w:hAnsi="微软雅黑" w:eastAsia="微软雅黑" w:cstheme="minorBidi"/>
          <w:b w:val="0"/>
          <w:bCs w:val="0"/>
          <w:color w:val="auto"/>
          <w:sz w:val="21"/>
          <w:szCs w:val="21"/>
          <w:highlight w:val="none"/>
          <w:lang w:val="en-US" w:eastAsia="zh-CN"/>
        </w:rPr>
        <w:t>24小时客户服务电话027-95699，向乙方提供业务咨询、账户查询、投诉受理及挂失办理等服务。</w:t>
      </w:r>
    </w:p>
    <w:p>
      <w:pPr>
        <w:keepNext w:val="0"/>
        <w:keepLines w:val="0"/>
        <w:pageBreakBefore w:val="0"/>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cstheme="minorBidi"/>
          <w:b w:val="0"/>
          <w:bCs w:val="0"/>
          <w:color w:val="00B0F0"/>
          <w:sz w:val="21"/>
          <w:szCs w:val="21"/>
          <w:highlight w:val="none"/>
          <w:lang w:val="en-US" w:eastAsia="zh-CN"/>
        </w:rPr>
      </w:pPr>
    </w:p>
    <w:p>
      <w:pPr>
        <w:keepNext w:val="0"/>
        <w:keepLines w:val="0"/>
        <w:pageBreakBefore w:val="0"/>
        <w:numPr>
          <w:ilvl w:val="-1"/>
          <w:numId w:val="0"/>
        </w:numPr>
        <w:kinsoku/>
        <w:wordWrap/>
        <w:overflowPunct/>
        <w:topLinePunct w:val="0"/>
        <w:autoSpaceDE/>
        <w:autoSpaceDN/>
        <w:bidi w:val="0"/>
        <w:adjustRightInd/>
        <w:snapToGrid w:val="0"/>
        <w:spacing w:line="600" w:lineRule="exact"/>
        <w:ind w:firstLine="420" w:firstLineChars="200"/>
        <w:jc w:val="left"/>
        <w:textAlignment w:val="auto"/>
        <w:rPr>
          <w:rFonts w:hint="eastAsia" w:ascii="微软雅黑" w:hAnsi="微软雅黑" w:eastAsia="微软雅黑" w:cstheme="minorBidi"/>
          <w:b/>
          <w:bCs/>
          <w:color w:val="auto"/>
          <w:kern w:val="2"/>
          <w:sz w:val="21"/>
          <w:szCs w:val="21"/>
          <w:highlight w:val="none"/>
          <w:lang w:val="en-US" w:eastAsia="zh-CN" w:bidi="ar-SA"/>
        </w:rPr>
      </w:pPr>
      <w:r>
        <w:rPr>
          <w:rFonts w:hint="eastAsia" w:ascii="微软雅黑" w:hAnsi="微软雅黑" w:eastAsia="微软雅黑" w:cstheme="minorBidi"/>
          <w:b/>
          <w:bCs/>
          <w:color w:val="auto"/>
          <w:kern w:val="2"/>
          <w:sz w:val="21"/>
          <w:szCs w:val="21"/>
          <w:highlight w:val="none"/>
          <w:lang w:val="en-US" w:eastAsia="zh-CN" w:bidi="ar-SA"/>
        </w:rPr>
        <w:t>乙方承诺：本人（乙方）充分了解并清楚知晓出租、出借、出售、购买账户的相关法律责任和惩戒措施，承诺依法依规开立和使用本人账户。本人已仔细阅读上述所有条款，并已特别注意字体加黑的内容。本人已全部通晓并充分理解所有条款的含义及相应的法律后果。同时，甲方已将关于</w:t>
      </w:r>
      <w:r>
        <w:rPr>
          <w:rFonts w:hint="eastAsia" w:ascii="微软雅黑" w:hAnsi="微软雅黑" w:eastAsia="微软雅黑" w:cstheme="minorBidi"/>
          <w:b/>
          <w:bCs/>
          <w:i w:val="0"/>
          <w:iCs w:val="0"/>
          <w:caps w:val="0"/>
          <w:color w:val="auto"/>
          <w:spacing w:val="0"/>
          <w:sz w:val="21"/>
          <w:szCs w:val="21"/>
          <w:highlight w:val="none"/>
          <w:shd w:val="clear" w:fill="auto"/>
        </w:rPr>
        <w:t>收取利息、复利、费用、违约金等条款、风险揭示</w:t>
      </w:r>
      <w:r>
        <w:rPr>
          <w:rFonts w:hint="eastAsia" w:ascii="微软雅黑" w:hAnsi="微软雅黑" w:eastAsia="微软雅黑" w:cstheme="minorBidi"/>
          <w:b/>
          <w:bCs/>
          <w:i w:val="0"/>
          <w:iCs w:val="0"/>
          <w:caps w:val="0"/>
          <w:color w:val="auto"/>
          <w:spacing w:val="0"/>
          <w:sz w:val="21"/>
          <w:szCs w:val="21"/>
          <w:highlight w:val="none"/>
          <w:shd w:val="clear" w:fill="auto"/>
          <w:lang w:eastAsia="zh-CN"/>
        </w:rPr>
        <w:t>内容</w:t>
      </w:r>
      <w:r>
        <w:rPr>
          <w:rFonts w:hint="eastAsia" w:ascii="微软雅黑" w:hAnsi="微软雅黑" w:eastAsia="微软雅黑" w:cstheme="minorBidi"/>
          <w:b/>
          <w:bCs/>
          <w:color w:val="auto"/>
          <w:kern w:val="2"/>
          <w:sz w:val="21"/>
          <w:szCs w:val="21"/>
          <w:highlight w:val="none"/>
          <w:lang w:val="en-US" w:eastAsia="zh-CN" w:bidi="ar-SA"/>
        </w:rPr>
        <w:t>予以充分提示、说明。</w:t>
      </w:r>
    </w:p>
    <w:bookmarkEnd w:id="0"/>
    <w:p>
      <w:pPr>
        <w:keepNext w:val="0"/>
        <w:keepLines w:val="0"/>
        <w:pageBreakBefore w:val="0"/>
        <w:kinsoku/>
        <w:wordWrap/>
        <w:overflowPunct/>
        <w:topLinePunct w:val="0"/>
        <w:autoSpaceDE/>
        <w:autoSpaceDN/>
        <w:bidi w:val="0"/>
        <w:adjustRightInd/>
        <w:snapToGrid/>
        <w:spacing w:line="240" w:lineRule="auto"/>
        <w:ind w:firstLine="420" w:firstLineChars="200"/>
        <w:jc w:val="left"/>
        <w:textAlignment w:val="auto"/>
        <w:rPr>
          <w:rFonts w:hint="eastAsia" w:ascii="微软雅黑" w:hAnsi="微软雅黑" w:eastAsia="微软雅黑"/>
          <w:b w:val="0"/>
          <w:color w:val="00B0F0"/>
          <w:szCs w:val="21"/>
          <w:highlight w:val="none"/>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4145797"/>
      <w:docPartObj>
        <w:docPartGallery w:val="autotext"/>
      </w:docPartObj>
    </w:sdtPr>
    <w:sdtEndPr>
      <w:rPr>
        <w:rFonts w:ascii="微软雅黑" w:hAnsi="微软雅黑" w:eastAsia="微软雅黑"/>
      </w:rPr>
    </w:sdtEndPr>
    <w:sdtContent>
      <w:p>
        <w:pPr>
          <w:pStyle w:val="4"/>
          <w:jc w:val="center"/>
          <w:rPr>
            <w:rFonts w:ascii="微软雅黑" w:hAnsi="微软雅黑" w:eastAsia="微软雅黑"/>
          </w:rPr>
        </w:pPr>
        <w:r>
          <w:rPr>
            <w:rFonts w:hint="eastAsia" w:ascii="微软雅黑" w:hAnsi="微软雅黑" w:eastAsia="微软雅黑"/>
          </w:rPr>
          <w:t>第</w:t>
        </w:r>
        <w:r>
          <w:rPr>
            <w:rFonts w:ascii="微软雅黑" w:hAnsi="微软雅黑" w:eastAsia="微软雅黑"/>
          </w:rPr>
          <w:fldChar w:fldCharType="begin"/>
        </w:r>
        <w:r>
          <w:rPr>
            <w:rFonts w:ascii="微软雅黑" w:hAnsi="微软雅黑" w:eastAsia="微软雅黑"/>
          </w:rPr>
          <w:instrText xml:space="preserve">PAGE   \* MERGEFORMAT</w:instrText>
        </w:r>
        <w:r>
          <w:rPr>
            <w:rFonts w:ascii="微软雅黑" w:hAnsi="微软雅黑" w:eastAsia="微软雅黑"/>
          </w:rPr>
          <w:fldChar w:fldCharType="separate"/>
        </w:r>
        <w:r>
          <w:rPr>
            <w:rFonts w:ascii="微软雅黑" w:hAnsi="微软雅黑" w:eastAsia="微软雅黑"/>
            <w:lang w:val="zh-CN"/>
          </w:rPr>
          <w:t>12</w:t>
        </w:r>
        <w:r>
          <w:rPr>
            <w:rFonts w:ascii="微软雅黑" w:hAnsi="微软雅黑" w:eastAsia="微软雅黑"/>
          </w:rPr>
          <w:fldChar w:fldCharType="end"/>
        </w:r>
        <w:r>
          <w:rPr>
            <w:rFonts w:hint="eastAsia" w:ascii="微软雅黑" w:hAnsi="微软雅黑" w:eastAsia="微软雅黑"/>
          </w:rPr>
          <w:t>页   共12页</w:t>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BD92F1"/>
    <w:multiLevelType w:val="singleLevel"/>
    <w:tmpl w:val="97BD92F1"/>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doNotDisplayPageBoundaries w:val="1"/>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ZDQwNDg3OTQxODNiZDBjYzM1ZTUxYTdkMTI2ZjQifQ=="/>
  </w:docVars>
  <w:rsids>
    <w:rsidRoot w:val="00157975"/>
    <w:rsid w:val="000203F8"/>
    <w:rsid w:val="00077581"/>
    <w:rsid w:val="000848E4"/>
    <w:rsid w:val="00085125"/>
    <w:rsid w:val="00090AA6"/>
    <w:rsid w:val="00090B80"/>
    <w:rsid w:val="00093C53"/>
    <w:rsid w:val="00095B67"/>
    <w:rsid w:val="00095C6D"/>
    <w:rsid w:val="000A5058"/>
    <w:rsid w:val="000B5679"/>
    <w:rsid w:val="000C0835"/>
    <w:rsid w:val="000C35ED"/>
    <w:rsid w:val="000D200E"/>
    <w:rsid w:val="000E4549"/>
    <w:rsid w:val="000F4019"/>
    <w:rsid w:val="000F478D"/>
    <w:rsid w:val="000F5DB6"/>
    <w:rsid w:val="00102897"/>
    <w:rsid w:val="00103129"/>
    <w:rsid w:val="001412E3"/>
    <w:rsid w:val="00157975"/>
    <w:rsid w:val="0015797B"/>
    <w:rsid w:val="00166B86"/>
    <w:rsid w:val="001762A7"/>
    <w:rsid w:val="001B1209"/>
    <w:rsid w:val="001B5059"/>
    <w:rsid w:val="001C56D0"/>
    <w:rsid w:val="002152DD"/>
    <w:rsid w:val="00231287"/>
    <w:rsid w:val="0023561B"/>
    <w:rsid w:val="00237289"/>
    <w:rsid w:val="00247494"/>
    <w:rsid w:val="0025156A"/>
    <w:rsid w:val="002601FA"/>
    <w:rsid w:val="0026064F"/>
    <w:rsid w:val="00263E07"/>
    <w:rsid w:val="002654AF"/>
    <w:rsid w:val="00276858"/>
    <w:rsid w:val="00287E29"/>
    <w:rsid w:val="00293725"/>
    <w:rsid w:val="002A44B3"/>
    <w:rsid w:val="002A471D"/>
    <w:rsid w:val="002A776A"/>
    <w:rsid w:val="002C29F4"/>
    <w:rsid w:val="002C34CA"/>
    <w:rsid w:val="002D3CE5"/>
    <w:rsid w:val="002D4E78"/>
    <w:rsid w:val="002E7CD2"/>
    <w:rsid w:val="00310EEF"/>
    <w:rsid w:val="00323F20"/>
    <w:rsid w:val="00342390"/>
    <w:rsid w:val="003A79EB"/>
    <w:rsid w:val="003B20BE"/>
    <w:rsid w:val="003C594E"/>
    <w:rsid w:val="003F07AC"/>
    <w:rsid w:val="003F15F0"/>
    <w:rsid w:val="003F56D7"/>
    <w:rsid w:val="00411C21"/>
    <w:rsid w:val="00416BC3"/>
    <w:rsid w:val="00423B0A"/>
    <w:rsid w:val="0042611B"/>
    <w:rsid w:val="00430A0E"/>
    <w:rsid w:val="00436300"/>
    <w:rsid w:val="004562CC"/>
    <w:rsid w:val="004A1139"/>
    <w:rsid w:val="004B1E7E"/>
    <w:rsid w:val="004D1C06"/>
    <w:rsid w:val="004D27BE"/>
    <w:rsid w:val="004D40E7"/>
    <w:rsid w:val="004E70E1"/>
    <w:rsid w:val="004F16F7"/>
    <w:rsid w:val="004F1C64"/>
    <w:rsid w:val="00540AF0"/>
    <w:rsid w:val="005445D5"/>
    <w:rsid w:val="00544F43"/>
    <w:rsid w:val="00570717"/>
    <w:rsid w:val="005855B3"/>
    <w:rsid w:val="0059436F"/>
    <w:rsid w:val="00595CD3"/>
    <w:rsid w:val="005A0EBC"/>
    <w:rsid w:val="005C5219"/>
    <w:rsid w:val="005C6FCB"/>
    <w:rsid w:val="005F1A8E"/>
    <w:rsid w:val="0060039D"/>
    <w:rsid w:val="00611883"/>
    <w:rsid w:val="006179D0"/>
    <w:rsid w:val="00627650"/>
    <w:rsid w:val="00630E35"/>
    <w:rsid w:val="00632977"/>
    <w:rsid w:val="00661E31"/>
    <w:rsid w:val="006627F2"/>
    <w:rsid w:val="00672716"/>
    <w:rsid w:val="00681B94"/>
    <w:rsid w:val="0069557F"/>
    <w:rsid w:val="006A01A6"/>
    <w:rsid w:val="006D6BF4"/>
    <w:rsid w:val="006E2416"/>
    <w:rsid w:val="006E5C27"/>
    <w:rsid w:val="006F1C5E"/>
    <w:rsid w:val="007048FA"/>
    <w:rsid w:val="007406CF"/>
    <w:rsid w:val="007444B8"/>
    <w:rsid w:val="00786200"/>
    <w:rsid w:val="00797574"/>
    <w:rsid w:val="007A2223"/>
    <w:rsid w:val="007B7297"/>
    <w:rsid w:val="007D2010"/>
    <w:rsid w:val="007E2C02"/>
    <w:rsid w:val="007E3C72"/>
    <w:rsid w:val="008275AA"/>
    <w:rsid w:val="00832B9E"/>
    <w:rsid w:val="008406D2"/>
    <w:rsid w:val="008424ED"/>
    <w:rsid w:val="00865361"/>
    <w:rsid w:val="0087410A"/>
    <w:rsid w:val="00874AA5"/>
    <w:rsid w:val="00886767"/>
    <w:rsid w:val="008B019B"/>
    <w:rsid w:val="008B52FC"/>
    <w:rsid w:val="008C4E0C"/>
    <w:rsid w:val="008E214E"/>
    <w:rsid w:val="008E2462"/>
    <w:rsid w:val="008E38DD"/>
    <w:rsid w:val="008F4145"/>
    <w:rsid w:val="00903C60"/>
    <w:rsid w:val="00907D87"/>
    <w:rsid w:val="009117E5"/>
    <w:rsid w:val="00911ADC"/>
    <w:rsid w:val="009209D3"/>
    <w:rsid w:val="009231F9"/>
    <w:rsid w:val="0093263C"/>
    <w:rsid w:val="00935153"/>
    <w:rsid w:val="00935D23"/>
    <w:rsid w:val="009716FA"/>
    <w:rsid w:val="0097582E"/>
    <w:rsid w:val="00977EBB"/>
    <w:rsid w:val="00981B10"/>
    <w:rsid w:val="00985544"/>
    <w:rsid w:val="00985595"/>
    <w:rsid w:val="00985EC8"/>
    <w:rsid w:val="009923B7"/>
    <w:rsid w:val="009A08D7"/>
    <w:rsid w:val="009A7FBD"/>
    <w:rsid w:val="009B5B73"/>
    <w:rsid w:val="009C4540"/>
    <w:rsid w:val="009C5EDB"/>
    <w:rsid w:val="00A255E0"/>
    <w:rsid w:val="00A320CB"/>
    <w:rsid w:val="00A41D20"/>
    <w:rsid w:val="00A60372"/>
    <w:rsid w:val="00A6652A"/>
    <w:rsid w:val="00A67BB9"/>
    <w:rsid w:val="00A86B1C"/>
    <w:rsid w:val="00AA57B3"/>
    <w:rsid w:val="00AC2EAC"/>
    <w:rsid w:val="00AE61A6"/>
    <w:rsid w:val="00AF1CFC"/>
    <w:rsid w:val="00B016DB"/>
    <w:rsid w:val="00B01C50"/>
    <w:rsid w:val="00B03E20"/>
    <w:rsid w:val="00B315B1"/>
    <w:rsid w:val="00B33F9C"/>
    <w:rsid w:val="00B369E2"/>
    <w:rsid w:val="00B433BE"/>
    <w:rsid w:val="00B572CC"/>
    <w:rsid w:val="00B600D7"/>
    <w:rsid w:val="00B61717"/>
    <w:rsid w:val="00B70B66"/>
    <w:rsid w:val="00B8580C"/>
    <w:rsid w:val="00BA115A"/>
    <w:rsid w:val="00BA1E43"/>
    <w:rsid w:val="00BB6CF6"/>
    <w:rsid w:val="00BF0615"/>
    <w:rsid w:val="00BF2D1B"/>
    <w:rsid w:val="00C6284C"/>
    <w:rsid w:val="00C715CB"/>
    <w:rsid w:val="00C738C9"/>
    <w:rsid w:val="00C81F5E"/>
    <w:rsid w:val="00C85272"/>
    <w:rsid w:val="00C930FA"/>
    <w:rsid w:val="00C96A14"/>
    <w:rsid w:val="00C97FCD"/>
    <w:rsid w:val="00CA1FD7"/>
    <w:rsid w:val="00CA4ABB"/>
    <w:rsid w:val="00CB6DC0"/>
    <w:rsid w:val="00CB78D7"/>
    <w:rsid w:val="00CC2006"/>
    <w:rsid w:val="00CD655F"/>
    <w:rsid w:val="00D10DF4"/>
    <w:rsid w:val="00D201A7"/>
    <w:rsid w:val="00D2202B"/>
    <w:rsid w:val="00D7339C"/>
    <w:rsid w:val="00D875A2"/>
    <w:rsid w:val="00D928CC"/>
    <w:rsid w:val="00DA0444"/>
    <w:rsid w:val="00DA75E3"/>
    <w:rsid w:val="00DB0904"/>
    <w:rsid w:val="00DC6690"/>
    <w:rsid w:val="00DD245F"/>
    <w:rsid w:val="00DD267A"/>
    <w:rsid w:val="00E03D64"/>
    <w:rsid w:val="00E26650"/>
    <w:rsid w:val="00E60024"/>
    <w:rsid w:val="00E90AB2"/>
    <w:rsid w:val="00E94BC1"/>
    <w:rsid w:val="00EA0D0C"/>
    <w:rsid w:val="00EC008C"/>
    <w:rsid w:val="00EC347E"/>
    <w:rsid w:val="00EC6FE7"/>
    <w:rsid w:val="00EE203A"/>
    <w:rsid w:val="00EE44CD"/>
    <w:rsid w:val="00EF38F5"/>
    <w:rsid w:val="00F2082B"/>
    <w:rsid w:val="00F267C1"/>
    <w:rsid w:val="00F43772"/>
    <w:rsid w:val="00F46A91"/>
    <w:rsid w:val="00F470AD"/>
    <w:rsid w:val="00F47B1E"/>
    <w:rsid w:val="00F661D4"/>
    <w:rsid w:val="00F94A48"/>
    <w:rsid w:val="00FB61BB"/>
    <w:rsid w:val="00FD5082"/>
    <w:rsid w:val="00FE76B9"/>
    <w:rsid w:val="01E06F44"/>
    <w:rsid w:val="03454475"/>
    <w:rsid w:val="05D4654E"/>
    <w:rsid w:val="06811BD0"/>
    <w:rsid w:val="06BF1822"/>
    <w:rsid w:val="06F83708"/>
    <w:rsid w:val="07A07818"/>
    <w:rsid w:val="0863554C"/>
    <w:rsid w:val="090705E7"/>
    <w:rsid w:val="0A846E09"/>
    <w:rsid w:val="0A882236"/>
    <w:rsid w:val="0A9E6838"/>
    <w:rsid w:val="0AB871F3"/>
    <w:rsid w:val="0C3C0681"/>
    <w:rsid w:val="0C5835F1"/>
    <w:rsid w:val="0E8469A8"/>
    <w:rsid w:val="0ED34F43"/>
    <w:rsid w:val="0F584810"/>
    <w:rsid w:val="0FF53363"/>
    <w:rsid w:val="10623E3D"/>
    <w:rsid w:val="1064228A"/>
    <w:rsid w:val="14522640"/>
    <w:rsid w:val="147A376F"/>
    <w:rsid w:val="15DB44F0"/>
    <w:rsid w:val="169A515B"/>
    <w:rsid w:val="18213512"/>
    <w:rsid w:val="191F6EF6"/>
    <w:rsid w:val="19E260CF"/>
    <w:rsid w:val="1A31371E"/>
    <w:rsid w:val="1A8B34AA"/>
    <w:rsid w:val="1B906D2C"/>
    <w:rsid w:val="1D8F1C67"/>
    <w:rsid w:val="1F3B5F4A"/>
    <w:rsid w:val="1F3F31C6"/>
    <w:rsid w:val="204424DA"/>
    <w:rsid w:val="20820361"/>
    <w:rsid w:val="20BA04BC"/>
    <w:rsid w:val="214B6A47"/>
    <w:rsid w:val="21BC5C96"/>
    <w:rsid w:val="2541054D"/>
    <w:rsid w:val="254736B3"/>
    <w:rsid w:val="278C5E30"/>
    <w:rsid w:val="281D3538"/>
    <w:rsid w:val="29ED6615"/>
    <w:rsid w:val="2A0301A9"/>
    <w:rsid w:val="2B2B23EB"/>
    <w:rsid w:val="2B346551"/>
    <w:rsid w:val="2CD85222"/>
    <w:rsid w:val="2D8A4F9B"/>
    <w:rsid w:val="2F547960"/>
    <w:rsid w:val="34A9415D"/>
    <w:rsid w:val="34FD3BF3"/>
    <w:rsid w:val="357550D0"/>
    <w:rsid w:val="35A771B0"/>
    <w:rsid w:val="388B161A"/>
    <w:rsid w:val="399B1DCD"/>
    <w:rsid w:val="3A0A0343"/>
    <w:rsid w:val="3C8A0697"/>
    <w:rsid w:val="3D3E221E"/>
    <w:rsid w:val="3D6924B5"/>
    <w:rsid w:val="3E011BD3"/>
    <w:rsid w:val="3E4933BB"/>
    <w:rsid w:val="3F473645"/>
    <w:rsid w:val="418F2EA4"/>
    <w:rsid w:val="41AD1B9A"/>
    <w:rsid w:val="42E631A5"/>
    <w:rsid w:val="46EF3447"/>
    <w:rsid w:val="495A5AED"/>
    <w:rsid w:val="4A49511D"/>
    <w:rsid w:val="4C87591D"/>
    <w:rsid w:val="4C9E6E63"/>
    <w:rsid w:val="4CAF227F"/>
    <w:rsid w:val="4D6755E2"/>
    <w:rsid w:val="4EB33172"/>
    <w:rsid w:val="51EF3BEB"/>
    <w:rsid w:val="526A2076"/>
    <w:rsid w:val="53634F11"/>
    <w:rsid w:val="53FA7107"/>
    <w:rsid w:val="548D7EDB"/>
    <w:rsid w:val="54B32013"/>
    <w:rsid w:val="59504373"/>
    <w:rsid w:val="5B712F85"/>
    <w:rsid w:val="5BE336C9"/>
    <w:rsid w:val="5CEA01F6"/>
    <w:rsid w:val="5D200823"/>
    <w:rsid w:val="5D651B6A"/>
    <w:rsid w:val="5DBD0E87"/>
    <w:rsid w:val="5DEC16E0"/>
    <w:rsid w:val="60043A39"/>
    <w:rsid w:val="60323919"/>
    <w:rsid w:val="607E1EDA"/>
    <w:rsid w:val="60BC542E"/>
    <w:rsid w:val="61C0798A"/>
    <w:rsid w:val="621A11D6"/>
    <w:rsid w:val="623264D0"/>
    <w:rsid w:val="626476E7"/>
    <w:rsid w:val="62706B83"/>
    <w:rsid w:val="627E0250"/>
    <w:rsid w:val="65580ABC"/>
    <w:rsid w:val="662B4CD2"/>
    <w:rsid w:val="687B45A6"/>
    <w:rsid w:val="696D315A"/>
    <w:rsid w:val="6A2D4717"/>
    <w:rsid w:val="6A4003CF"/>
    <w:rsid w:val="6B8D25EC"/>
    <w:rsid w:val="6CCF5AC7"/>
    <w:rsid w:val="6D277F81"/>
    <w:rsid w:val="6DEF4133"/>
    <w:rsid w:val="6FFA4553"/>
    <w:rsid w:val="703F2C07"/>
    <w:rsid w:val="70B24895"/>
    <w:rsid w:val="718826B1"/>
    <w:rsid w:val="73714671"/>
    <w:rsid w:val="74156009"/>
    <w:rsid w:val="750266B4"/>
    <w:rsid w:val="751459B3"/>
    <w:rsid w:val="75680F31"/>
    <w:rsid w:val="76726CAE"/>
    <w:rsid w:val="77B4016B"/>
    <w:rsid w:val="794B32B9"/>
    <w:rsid w:val="7AF75F68"/>
    <w:rsid w:val="7AFF0C30"/>
    <w:rsid w:val="7B8207DD"/>
    <w:rsid w:val="7BD44AE3"/>
    <w:rsid w:val="7D2E6211"/>
    <w:rsid w:val="7D8608FB"/>
    <w:rsid w:val="7DC30A03"/>
    <w:rsid w:val="7E335EB3"/>
    <w:rsid w:val="7E9048AC"/>
    <w:rsid w:val="7EE70776"/>
    <w:rsid w:val="7F92196A"/>
    <w:rsid w:val="7FA62F82"/>
    <w:rsid w:val="7FC90CC8"/>
    <w:rsid w:val="7FCA06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ascii="Calibri" w:hAnsi="Calibri" w:eastAsia="宋体" w:cs="Times New Roman"/>
      <w:kern w:val="0"/>
      <w:sz w:val="24"/>
      <w:szCs w:val="24"/>
    </w:rPr>
  </w:style>
  <w:style w:type="character" w:styleId="9">
    <w:name w:val="Strong"/>
    <w:basedOn w:val="8"/>
    <w:qFormat/>
    <w:uiPriority w:val="0"/>
    <w:rPr>
      <w:b/>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框文本 Char"/>
    <w:basedOn w:val="8"/>
    <w:link w:val="3"/>
    <w:semiHidden/>
    <w:qFormat/>
    <w:uiPriority w:val="99"/>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FEED69-1AB6-406B-8B27-97C12655BAD7}">
  <ds:schemaRefs/>
</ds:datastoreItem>
</file>

<file path=docProps/app.xml><?xml version="1.0" encoding="utf-8"?>
<Properties xmlns="http://schemas.openxmlformats.org/officeDocument/2006/extended-properties" xmlns:vt="http://schemas.openxmlformats.org/officeDocument/2006/docPropsVTypes">
  <Template>Normal</Template>
  <Company>hbc</Company>
  <Pages>13</Pages>
  <Words>10618</Words>
  <Characters>10782</Characters>
  <Lines>61</Lines>
  <Paragraphs>17</Paragraphs>
  <TotalTime>14</TotalTime>
  <ScaleCrop>false</ScaleCrop>
  <LinksUpToDate>false</LinksUpToDate>
  <CharactersWithSpaces>10794</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2017-01-12T03:07:00Z</dcterms:created>
  <dc:creator>庞文英</dc:creator>
  <cp:lastModifiedBy>陈珊珊</cp:lastModifiedBy>
  <cp:lastPrinted>2019-05-07T02:25:00Z</cp:lastPrinted>
  <dcterms:modified xsi:type="dcterms:W3CDTF">2022-11-15T07:13:17Z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D5C4DC16FF88428E9B9EF53BAD582C16</vt:lpwstr>
  </property>
</Properties>
</file>